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1E773" w14:textId="496C4141" w:rsidR="00833E06" w:rsidRPr="00DB3F05" w:rsidRDefault="008F3E9A" w:rsidP="00833E06">
      <w:pPr>
        <w:rPr>
          <w:b/>
          <w:sz w:val="32"/>
          <w:szCs w:val="32"/>
        </w:rPr>
      </w:pPr>
      <w:r w:rsidRPr="00DB3F05">
        <w:rPr>
          <w:b/>
          <w:sz w:val="32"/>
          <w:szCs w:val="32"/>
        </w:rPr>
        <w:t xml:space="preserve">Andrew’s </w:t>
      </w:r>
      <w:r w:rsidR="000A5CB5" w:rsidRPr="00DB3F05">
        <w:rPr>
          <w:b/>
          <w:sz w:val="32"/>
          <w:szCs w:val="32"/>
        </w:rPr>
        <w:t>Slabs</w:t>
      </w:r>
    </w:p>
    <w:p w14:paraId="6AC907CF" w14:textId="77777777" w:rsidR="008F3E9A" w:rsidRPr="00DB3F05" w:rsidRDefault="008F3E9A" w:rsidP="00833E06"/>
    <w:p w14:paraId="3D3D72A8" w14:textId="77777777" w:rsidR="008F3E9A" w:rsidRPr="00DB3F05" w:rsidRDefault="008F3E9A" w:rsidP="00833E06">
      <w:pPr>
        <w:rPr>
          <w:b/>
          <w:sz w:val="28"/>
          <w:szCs w:val="28"/>
        </w:rPr>
      </w:pPr>
      <w:r w:rsidRPr="00DB3F05">
        <w:rPr>
          <w:b/>
          <w:sz w:val="28"/>
          <w:szCs w:val="28"/>
        </w:rPr>
        <w:t>Financial Policy and Procedures</w:t>
      </w:r>
    </w:p>
    <w:p w14:paraId="79646494" w14:textId="77777777" w:rsidR="00833E06" w:rsidRPr="00DB3F05" w:rsidRDefault="00833E06" w:rsidP="00DD4A4F">
      <w:pPr>
        <w:pStyle w:val="Reallysmall"/>
      </w:pPr>
    </w:p>
    <w:p w14:paraId="1B7381E5" w14:textId="77777777" w:rsidR="001B26B0" w:rsidRPr="00DB3F05" w:rsidRDefault="001B26B0" w:rsidP="001B26B0">
      <w:pPr>
        <w:outlineLvl w:val="0"/>
      </w:pPr>
      <w:r w:rsidRPr="00DB3F05">
        <w:rPr>
          <w:b/>
          <w:bCs/>
        </w:rPr>
        <w:t xml:space="preserve">Purpose </w:t>
      </w:r>
    </w:p>
    <w:p w14:paraId="0C410672" w14:textId="71FA67DD" w:rsidR="001B26B0" w:rsidRPr="00DB3F05" w:rsidRDefault="001B26B0" w:rsidP="001B26B0">
      <w:pPr>
        <w:rPr>
          <w:color w:val="000000" w:themeColor="text1"/>
        </w:rPr>
      </w:pPr>
      <w:r w:rsidRPr="00DB3F05">
        <w:rPr>
          <w:color w:val="000000" w:themeColor="text1"/>
        </w:rPr>
        <w:t xml:space="preserve">The purpose of this policy is to provide clear guidelines for the </w:t>
      </w:r>
      <w:r w:rsidR="000A5CB5" w:rsidRPr="00DB3F05">
        <w:rPr>
          <w:color w:val="000000" w:themeColor="text1"/>
        </w:rPr>
        <w:t xml:space="preserve">handling of transactions for Andrew’s Slabs. These guidelines are </w:t>
      </w:r>
      <w:r w:rsidR="00ED2812" w:rsidRPr="00DB3F05">
        <w:rPr>
          <w:color w:val="000000" w:themeColor="text1"/>
        </w:rPr>
        <w:t>such that</w:t>
      </w:r>
      <w:r w:rsidR="000A5CB5" w:rsidRPr="00DB3F05">
        <w:rPr>
          <w:color w:val="000000" w:themeColor="text1"/>
        </w:rPr>
        <w:t xml:space="preserve"> </w:t>
      </w:r>
      <w:r w:rsidR="00ED2812" w:rsidRPr="00DB3F05">
        <w:rPr>
          <w:color w:val="000000" w:themeColor="text1"/>
        </w:rPr>
        <w:t>that Andrew’s Slabs</w:t>
      </w:r>
      <w:r w:rsidR="00ED2812" w:rsidRPr="00DB3F05">
        <w:t xml:space="preserve"> carries out all financial dealings in a way that ensures transparency, legislative compliance, </w:t>
      </w:r>
      <w:r w:rsidRPr="00DB3F05">
        <w:t xml:space="preserve">the best value for money, </w:t>
      </w:r>
      <w:r w:rsidR="00ED2812" w:rsidRPr="00DB3F05">
        <w:t xml:space="preserve">complies with </w:t>
      </w:r>
      <w:r w:rsidRPr="00DB3F05">
        <w:t xml:space="preserve">good management practices, probity and environmental performance. </w:t>
      </w:r>
    </w:p>
    <w:p w14:paraId="35A10906" w14:textId="77777777" w:rsidR="001B26B0" w:rsidRPr="00DB3F05" w:rsidRDefault="001B26B0" w:rsidP="001B26B0">
      <w:pPr>
        <w:outlineLvl w:val="0"/>
        <w:rPr>
          <w:b/>
          <w:bCs/>
        </w:rPr>
      </w:pPr>
    </w:p>
    <w:p w14:paraId="7DE3FB33" w14:textId="77777777" w:rsidR="001B26B0" w:rsidRPr="00DB3F05" w:rsidRDefault="001B26B0" w:rsidP="00833E06">
      <w:pPr>
        <w:rPr>
          <w:b/>
        </w:rPr>
      </w:pPr>
      <w:r w:rsidRPr="00DB3F05">
        <w:rPr>
          <w:b/>
        </w:rPr>
        <w:t>Scope</w:t>
      </w:r>
    </w:p>
    <w:p w14:paraId="2E28D36E" w14:textId="77777777" w:rsidR="001B26B0" w:rsidRPr="00DB3F05" w:rsidRDefault="001B26B0" w:rsidP="001B26B0">
      <w:r w:rsidRPr="00DB3F05">
        <w:t xml:space="preserve">This policy applies to all employees of Andrew’s Computers and to any external entity overseeing, or having any involvement in, the procurement or sale of goods and services for the Company. </w:t>
      </w:r>
    </w:p>
    <w:p w14:paraId="6F43FF32" w14:textId="77777777" w:rsidR="001B26B0" w:rsidRPr="00DB3F05" w:rsidRDefault="001B26B0" w:rsidP="00833E06"/>
    <w:p w14:paraId="1EA21202" w14:textId="77777777" w:rsidR="001B26B0" w:rsidRPr="00DB3F05" w:rsidRDefault="001B26B0" w:rsidP="00833E06">
      <w:pPr>
        <w:rPr>
          <w:b/>
        </w:rPr>
      </w:pPr>
      <w:r w:rsidRPr="00DB3F05">
        <w:rPr>
          <w:b/>
        </w:rPr>
        <w:t>Objectives</w:t>
      </w:r>
    </w:p>
    <w:p w14:paraId="4B82C93D" w14:textId="06ECA9A1" w:rsidR="00B4348E" w:rsidRPr="00DB3F05" w:rsidRDefault="00B4348E" w:rsidP="00B4348E">
      <w:pPr>
        <w:rPr>
          <w:color w:val="000000" w:themeColor="text1"/>
        </w:rPr>
      </w:pPr>
      <w:r w:rsidRPr="00DB3F05">
        <w:rPr>
          <w:color w:val="000000" w:themeColor="text1"/>
        </w:rPr>
        <w:t xml:space="preserve">This document directs </w:t>
      </w:r>
      <w:r w:rsidRPr="00DB3F05">
        <w:t xml:space="preserve">Andrew’s </w:t>
      </w:r>
      <w:r w:rsidR="00C96D69">
        <w:t>Slabs</w:t>
      </w:r>
      <w:r w:rsidRPr="00DB3F05">
        <w:t xml:space="preserve"> </w:t>
      </w:r>
      <w:r w:rsidRPr="00DB3F05">
        <w:rPr>
          <w:color w:val="000000" w:themeColor="text1"/>
        </w:rPr>
        <w:t xml:space="preserve">compliance with legislation and regulations relevant to trading practices, as well as standards and codes </w:t>
      </w:r>
      <w:r w:rsidR="00707453" w:rsidRPr="00DB3F05">
        <w:rPr>
          <w:color w:val="000000" w:themeColor="text1"/>
        </w:rPr>
        <w:t>including</w:t>
      </w:r>
      <w:r w:rsidRPr="00DB3F05">
        <w:rPr>
          <w:color w:val="000000" w:themeColor="text1"/>
        </w:rPr>
        <w:t xml:space="preserve"> the </w:t>
      </w:r>
      <w:r w:rsidRPr="00DB3F05">
        <w:rPr>
          <w:bCs/>
          <w:color w:val="000000" w:themeColor="text1"/>
        </w:rPr>
        <w:t>Australian Accounting Standards</w:t>
      </w:r>
      <w:r w:rsidR="00707453" w:rsidRPr="00DB3F05">
        <w:rPr>
          <w:bCs/>
          <w:color w:val="000000" w:themeColor="text1"/>
        </w:rPr>
        <w:t xml:space="preserve"> Board</w:t>
      </w:r>
      <w:r w:rsidRPr="00DB3F05">
        <w:rPr>
          <w:bCs/>
          <w:color w:val="000000" w:themeColor="text1"/>
        </w:rPr>
        <w:t xml:space="preserve"> (A</w:t>
      </w:r>
      <w:r w:rsidR="00707453" w:rsidRPr="00DB3F05">
        <w:rPr>
          <w:bCs/>
          <w:color w:val="000000" w:themeColor="text1"/>
        </w:rPr>
        <w:t>A</w:t>
      </w:r>
      <w:r w:rsidRPr="00DB3F05">
        <w:rPr>
          <w:bCs/>
          <w:color w:val="000000" w:themeColor="text1"/>
        </w:rPr>
        <w:t>SB) codes of conduct</w:t>
      </w:r>
      <w:r w:rsidRPr="00DB3F05">
        <w:rPr>
          <w:b/>
          <w:bCs/>
          <w:color w:val="000000" w:themeColor="text1"/>
        </w:rPr>
        <w:t>.</w:t>
      </w:r>
    </w:p>
    <w:p w14:paraId="4A999F7B" w14:textId="77777777" w:rsidR="00833E06" w:rsidRPr="00DB3F05" w:rsidRDefault="00833E06" w:rsidP="00833E06"/>
    <w:p w14:paraId="028819D7" w14:textId="77777777" w:rsidR="00833E06" w:rsidRPr="00DB3F05" w:rsidRDefault="001B26B0" w:rsidP="00DD4A4F">
      <w:pPr>
        <w:pStyle w:val="Reallysmall"/>
      </w:pPr>
      <w:r w:rsidRPr="00DB3F05">
        <w:t>General</w:t>
      </w:r>
    </w:p>
    <w:p w14:paraId="3A53ECA7" w14:textId="591D7DEC" w:rsidR="00833E06" w:rsidRPr="00DB3F05" w:rsidRDefault="00833E06" w:rsidP="00833E06">
      <w:r w:rsidRPr="00DB3F05">
        <w:t>When receiving goods, Accounts Clerks must ensure they counter-check th</w:t>
      </w:r>
      <w:r w:rsidR="001B26B0" w:rsidRPr="00DB3F05">
        <w:t xml:space="preserve">is against the receipt </w:t>
      </w:r>
      <w:r w:rsidR="001B26B0" w:rsidRPr="00D44641">
        <w:t xml:space="preserve">record. </w:t>
      </w:r>
    </w:p>
    <w:p w14:paraId="40AA8834" w14:textId="77777777" w:rsidR="00833E06" w:rsidRPr="00DB3F05" w:rsidRDefault="00833E06" w:rsidP="00DD4A4F">
      <w:pPr>
        <w:pStyle w:val="Reallysmall"/>
      </w:pPr>
    </w:p>
    <w:p w14:paraId="693812F2" w14:textId="065FA8BF" w:rsidR="00833E06" w:rsidRPr="00DB3F05" w:rsidRDefault="00A37B69" w:rsidP="00DD4A4F">
      <w:pPr>
        <w:pStyle w:val="Reallysmall"/>
      </w:pPr>
      <w:r>
        <w:t>Fixed Assets</w:t>
      </w:r>
    </w:p>
    <w:p w14:paraId="2F561777" w14:textId="5E72420D" w:rsidR="00A37B69" w:rsidRDefault="002947B0" w:rsidP="00A37B69">
      <w:r>
        <w:t>E</w:t>
      </w:r>
      <w:r w:rsidRPr="00150F76">
        <w:t>ach asset owned by the business is recorded separately in the</w:t>
      </w:r>
      <w:r w:rsidR="00A37B69">
        <w:t xml:space="preserve"> asset register</w:t>
      </w:r>
      <w:r>
        <w:t xml:space="preserve"> This </w:t>
      </w:r>
      <w:r w:rsidR="00A37B69">
        <w:t>records the following information about each item:</w:t>
      </w:r>
    </w:p>
    <w:p w14:paraId="29DB8FAF" w14:textId="6A49E861" w:rsidR="00A37B69" w:rsidRPr="00A37B69" w:rsidRDefault="00A37B69" w:rsidP="00A37B69">
      <w:pPr>
        <w:pStyle w:val="ListParagraph"/>
        <w:numPr>
          <w:ilvl w:val="0"/>
          <w:numId w:val="7"/>
        </w:numPr>
        <w:rPr>
          <w:rFonts w:ascii="Arial" w:hAnsi="Arial" w:cs="Arial"/>
          <w:sz w:val="20"/>
          <w:szCs w:val="20"/>
        </w:rPr>
      </w:pPr>
      <w:r w:rsidRPr="00A37B69">
        <w:rPr>
          <w:rFonts w:ascii="Arial" w:hAnsi="Arial" w:cs="Arial"/>
          <w:sz w:val="20"/>
          <w:szCs w:val="20"/>
        </w:rPr>
        <w:t>Cost</w:t>
      </w:r>
    </w:p>
    <w:p w14:paraId="26F1ABA8" w14:textId="1B9538DC" w:rsidR="00A37B69" w:rsidRPr="00A37B69" w:rsidRDefault="00A37B69" w:rsidP="00A37B69">
      <w:pPr>
        <w:pStyle w:val="ListParagraph"/>
        <w:numPr>
          <w:ilvl w:val="0"/>
          <w:numId w:val="7"/>
        </w:numPr>
        <w:rPr>
          <w:rFonts w:ascii="Arial" w:hAnsi="Arial" w:cs="Arial"/>
          <w:sz w:val="20"/>
          <w:szCs w:val="20"/>
        </w:rPr>
      </w:pPr>
      <w:r w:rsidRPr="00A37B69">
        <w:rPr>
          <w:rFonts w:ascii="Arial" w:hAnsi="Arial" w:cs="Arial"/>
          <w:sz w:val="20"/>
          <w:szCs w:val="20"/>
        </w:rPr>
        <w:t>Location</w:t>
      </w:r>
    </w:p>
    <w:p w14:paraId="5CD84EC0" w14:textId="270B7889" w:rsidR="00A37B69" w:rsidRPr="00A37B69" w:rsidRDefault="00A37B69" w:rsidP="00A37B69">
      <w:pPr>
        <w:pStyle w:val="ListParagraph"/>
        <w:numPr>
          <w:ilvl w:val="0"/>
          <w:numId w:val="7"/>
        </w:numPr>
        <w:rPr>
          <w:rFonts w:ascii="Arial" w:hAnsi="Arial" w:cs="Arial"/>
          <w:sz w:val="20"/>
          <w:szCs w:val="20"/>
        </w:rPr>
      </w:pPr>
      <w:r w:rsidRPr="00A37B69">
        <w:rPr>
          <w:rFonts w:ascii="Arial" w:hAnsi="Arial" w:cs="Arial"/>
          <w:sz w:val="20"/>
          <w:szCs w:val="20"/>
        </w:rPr>
        <w:t>Identification</w:t>
      </w:r>
    </w:p>
    <w:p w14:paraId="7E1BE539" w14:textId="6E6795EE" w:rsidR="00A37B69" w:rsidRPr="00A37B69" w:rsidRDefault="00A37B69" w:rsidP="00A37B69">
      <w:pPr>
        <w:pStyle w:val="ListParagraph"/>
        <w:numPr>
          <w:ilvl w:val="0"/>
          <w:numId w:val="7"/>
        </w:numPr>
        <w:rPr>
          <w:rFonts w:ascii="Arial" w:hAnsi="Arial" w:cs="Arial"/>
          <w:sz w:val="20"/>
          <w:szCs w:val="20"/>
        </w:rPr>
      </w:pPr>
      <w:r w:rsidRPr="00A37B69">
        <w:rPr>
          <w:rFonts w:ascii="Arial" w:hAnsi="Arial" w:cs="Arial"/>
          <w:sz w:val="20"/>
          <w:szCs w:val="20"/>
        </w:rPr>
        <w:t>Depreciation method</w:t>
      </w:r>
    </w:p>
    <w:p w14:paraId="415AB54F" w14:textId="054BAE34" w:rsidR="00A37B69" w:rsidRPr="00A37B69" w:rsidRDefault="00A37B69" w:rsidP="00A37B69">
      <w:pPr>
        <w:pStyle w:val="ListParagraph"/>
        <w:numPr>
          <w:ilvl w:val="0"/>
          <w:numId w:val="7"/>
        </w:numPr>
        <w:rPr>
          <w:rFonts w:ascii="Arial" w:hAnsi="Arial" w:cs="Arial"/>
          <w:sz w:val="20"/>
          <w:szCs w:val="20"/>
        </w:rPr>
      </w:pPr>
      <w:r w:rsidRPr="00A37B69">
        <w:rPr>
          <w:rFonts w:ascii="Arial" w:hAnsi="Arial" w:cs="Arial"/>
          <w:sz w:val="20"/>
          <w:szCs w:val="20"/>
        </w:rPr>
        <w:t xml:space="preserve">Any other information relevant for the company </w:t>
      </w:r>
    </w:p>
    <w:p w14:paraId="67C9ED93" w14:textId="77777777" w:rsidR="00A37B69" w:rsidRPr="002947B0" w:rsidRDefault="00A37B69" w:rsidP="00A37B69">
      <w:pPr>
        <w:rPr>
          <w:sz w:val="10"/>
          <w:szCs w:val="10"/>
        </w:rPr>
      </w:pPr>
    </w:p>
    <w:p w14:paraId="48AC076E" w14:textId="318B8907" w:rsidR="00A37B69" w:rsidRDefault="00A37B69" w:rsidP="00833E06">
      <w:r>
        <w:t>Depreciation is to be calculated either by the units of production method if units can be calculated in a straightforward manner. Otherwise depreciation is to be calculated by straight line depreciation. Andrew will decide which method will be used for each asset.</w:t>
      </w:r>
    </w:p>
    <w:p w14:paraId="515191FF" w14:textId="77777777" w:rsidR="00A37B69" w:rsidRPr="00DB3F05" w:rsidRDefault="00A37B69" w:rsidP="00833E06"/>
    <w:p w14:paraId="6D926B05" w14:textId="10D49F3F" w:rsidR="005959FF" w:rsidRPr="00DB3F05" w:rsidRDefault="00D304FB">
      <w:pPr>
        <w:rPr>
          <w:b/>
        </w:rPr>
      </w:pPr>
      <w:r w:rsidRPr="00DB3F05">
        <w:rPr>
          <w:b/>
        </w:rPr>
        <w:t xml:space="preserve">Cash </w:t>
      </w:r>
      <w:r w:rsidR="005959FF" w:rsidRPr="00DB3F05">
        <w:rPr>
          <w:b/>
        </w:rPr>
        <w:t xml:space="preserve">deposits </w:t>
      </w:r>
      <w:r w:rsidR="00411110" w:rsidRPr="00DB3F05">
        <w:rPr>
          <w:b/>
        </w:rPr>
        <w:t>and withdrawals</w:t>
      </w:r>
    </w:p>
    <w:p w14:paraId="1E59A51C" w14:textId="2BBF7821" w:rsidR="0091707B" w:rsidRPr="00DB3F05" w:rsidRDefault="0091707B">
      <w:r w:rsidRPr="00DB3F05">
        <w:t>Each day’s deposits and withdrawals are to be balanced daily.</w:t>
      </w:r>
    </w:p>
    <w:p w14:paraId="2C08185E" w14:textId="77777777" w:rsidR="0091707B" w:rsidRPr="00DB3F05" w:rsidRDefault="0091707B" w:rsidP="0091707B">
      <w:r w:rsidRPr="00DB3F05">
        <w:t>Expenses are not to be paid from receipts prior to banking.</w:t>
      </w:r>
    </w:p>
    <w:p w14:paraId="3CC545AD" w14:textId="17C0A911" w:rsidR="006217A4" w:rsidRPr="00DB3F05" w:rsidRDefault="006217A4">
      <w:r w:rsidRPr="00DB3F05">
        <w:t xml:space="preserve">Cash </w:t>
      </w:r>
      <w:r w:rsidR="0091707B" w:rsidRPr="00DB3F05">
        <w:t>is</w:t>
      </w:r>
      <w:r w:rsidRPr="00DB3F05">
        <w:t xml:space="preserve"> to be banked daily.</w:t>
      </w:r>
    </w:p>
    <w:p w14:paraId="252084DF" w14:textId="77777777" w:rsidR="00C3779D" w:rsidRPr="00DB3F05" w:rsidRDefault="00C3779D">
      <w:r w:rsidRPr="00DB3F05">
        <w:t>C</w:t>
      </w:r>
      <w:r w:rsidR="005959FF" w:rsidRPr="00DB3F05">
        <w:t xml:space="preserve">ash </w:t>
      </w:r>
      <w:r w:rsidRPr="00DB3F05">
        <w:t>from trading should be deposited into our banking facility by close of (the bank’s) trading on the following day.</w:t>
      </w:r>
    </w:p>
    <w:p w14:paraId="6B9621C5" w14:textId="77777777" w:rsidR="00D304FB" w:rsidRPr="00DB3F05" w:rsidRDefault="00D304FB">
      <w:r w:rsidRPr="00DB3F05">
        <w:t>All receipts and deposits are to be entered into the Cash Receipts Book within 24 hours of the deposit being made.</w:t>
      </w:r>
    </w:p>
    <w:p w14:paraId="0BB8FA8C" w14:textId="77777777" w:rsidR="003C50DF" w:rsidRPr="00DB3F05" w:rsidRDefault="003C50DF">
      <w:pPr>
        <w:rPr>
          <w:color w:val="000000" w:themeColor="text1"/>
        </w:rPr>
      </w:pPr>
    </w:p>
    <w:p w14:paraId="0CE9EC45" w14:textId="4B3B5923" w:rsidR="004536D1" w:rsidRPr="00DB3F05" w:rsidRDefault="004536D1">
      <w:pPr>
        <w:rPr>
          <w:b/>
          <w:color w:val="000000" w:themeColor="text1"/>
        </w:rPr>
      </w:pPr>
      <w:r w:rsidRPr="00DB3F05">
        <w:rPr>
          <w:b/>
          <w:color w:val="000000" w:themeColor="text1"/>
        </w:rPr>
        <w:t>Journals and Ledgers</w:t>
      </w:r>
    </w:p>
    <w:p w14:paraId="0519D635" w14:textId="5E5CF7A9" w:rsidR="004536D1" w:rsidRPr="00DB3F05" w:rsidRDefault="004536D1">
      <w:pPr>
        <w:rPr>
          <w:color w:val="000000" w:themeColor="text1"/>
        </w:rPr>
      </w:pPr>
      <w:r w:rsidRPr="00D44641">
        <w:rPr>
          <w:color w:val="000000" w:themeColor="text1"/>
        </w:rPr>
        <w:t>All journals must be approved</w:t>
      </w:r>
      <w:r w:rsidR="009A493D" w:rsidRPr="00D44641">
        <w:rPr>
          <w:color w:val="000000" w:themeColor="text1"/>
        </w:rPr>
        <w:t xml:space="preserve"> by Andrew before being posted to </w:t>
      </w:r>
      <w:r w:rsidR="002827FB" w:rsidRPr="00D44641">
        <w:rPr>
          <w:color w:val="000000" w:themeColor="text1"/>
        </w:rPr>
        <w:t xml:space="preserve">the General </w:t>
      </w:r>
      <w:r w:rsidR="009A493D" w:rsidRPr="00D44641">
        <w:rPr>
          <w:color w:val="000000" w:themeColor="text1"/>
        </w:rPr>
        <w:t>Ledger.</w:t>
      </w:r>
      <w:r w:rsidR="002827FB" w:rsidRPr="00D44641">
        <w:rPr>
          <w:color w:val="000000" w:themeColor="text1"/>
        </w:rPr>
        <w:t xml:space="preserve"> This is to be done via email to Andrew’s current email address, by emailing the journal entries made seeking approval for these to form part of the General Ledger.</w:t>
      </w:r>
      <w:r w:rsidR="002827FB">
        <w:rPr>
          <w:color w:val="000000" w:themeColor="text1"/>
        </w:rPr>
        <w:t xml:space="preserve"> </w:t>
      </w:r>
      <w:bookmarkStart w:id="0" w:name="_GoBack"/>
      <w:bookmarkEnd w:id="0"/>
    </w:p>
    <w:p w14:paraId="2FECF139" w14:textId="2ED36A9E" w:rsidR="002947B0" w:rsidRDefault="002947B0">
      <w:pPr>
        <w:rPr>
          <w:color w:val="000000" w:themeColor="text1"/>
        </w:rPr>
      </w:pPr>
      <w:r>
        <w:rPr>
          <w:color w:val="000000" w:themeColor="text1"/>
        </w:rPr>
        <w:br w:type="page"/>
      </w:r>
    </w:p>
    <w:p w14:paraId="7FADF4A1" w14:textId="77777777" w:rsidR="006612CA" w:rsidRPr="00DB3F05" w:rsidRDefault="006612CA">
      <w:pPr>
        <w:rPr>
          <w:color w:val="000000" w:themeColor="text1"/>
        </w:rPr>
      </w:pPr>
    </w:p>
    <w:p w14:paraId="2FEED885" w14:textId="091C9D6F" w:rsidR="006612CA" w:rsidRPr="00DB3F05" w:rsidRDefault="0008015A">
      <w:pPr>
        <w:rPr>
          <w:b/>
          <w:color w:val="000000" w:themeColor="text1"/>
        </w:rPr>
      </w:pPr>
      <w:r w:rsidRPr="00DB3F05">
        <w:rPr>
          <w:b/>
          <w:color w:val="000000" w:themeColor="text1"/>
        </w:rPr>
        <w:t>Credit</w:t>
      </w:r>
    </w:p>
    <w:p w14:paraId="0DC570F6" w14:textId="77777777" w:rsidR="0008015A" w:rsidRPr="00DB3F05" w:rsidRDefault="0008015A" w:rsidP="0008015A">
      <w:r w:rsidRPr="00DB3F05">
        <w:t>This credit policy must be agreed to in writing by all customers before credit sales are allowed.</w:t>
      </w:r>
    </w:p>
    <w:p w14:paraId="7D265A69" w14:textId="5EB43ACE" w:rsidR="0008015A" w:rsidRPr="00DB3F05" w:rsidRDefault="0008015A" w:rsidP="0008015A">
      <w:pPr>
        <w:tabs>
          <w:tab w:val="left" w:pos="284"/>
        </w:tabs>
        <w:rPr>
          <w:color w:val="000000" w:themeColor="text1"/>
        </w:rPr>
      </w:pPr>
      <w:r w:rsidRPr="00DB3F05">
        <w:rPr>
          <w:color w:val="000000" w:themeColor="text1"/>
        </w:rPr>
        <w:t>Credit limit of $2,00</w:t>
      </w:r>
      <w:r w:rsidR="002947B0">
        <w:rPr>
          <w:color w:val="000000" w:themeColor="text1"/>
        </w:rPr>
        <w:t>0</w:t>
      </w:r>
      <w:r w:rsidRPr="00DB3F05">
        <w:rPr>
          <w:color w:val="000000" w:themeColor="text1"/>
        </w:rPr>
        <w:t xml:space="preserve"> per customer</w:t>
      </w:r>
      <w:r w:rsidR="00F55DAF" w:rsidRPr="00DB3F05">
        <w:rPr>
          <w:color w:val="000000" w:themeColor="text1"/>
        </w:rPr>
        <w:t xml:space="preserve"> unless a different credit limit has been set by Andrew personally</w:t>
      </w:r>
      <w:r w:rsidRPr="00DB3F05">
        <w:rPr>
          <w:color w:val="000000" w:themeColor="text1"/>
        </w:rPr>
        <w:t>.</w:t>
      </w:r>
    </w:p>
    <w:p w14:paraId="43676C19" w14:textId="77777777" w:rsidR="0008015A" w:rsidRPr="00DB3F05" w:rsidRDefault="0008015A" w:rsidP="0008015A">
      <w:pPr>
        <w:tabs>
          <w:tab w:val="left" w:pos="284"/>
          <w:tab w:val="left" w:pos="2410"/>
          <w:tab w:val="left" w:pos="2835"/>
        </w:tabs>
        <w:rPr>
          <w:color w:val="000000" w:themeColor="text1"/>
        </w:rPr>
      </w:pPr>
      <w:r w:rsidRPr="00DB3F05">
        <w:rPr>
          <w:color w:val="000000" w:themeColor="text1"/>
        </w:rPr>
        <w:t>The customer is sent an invoice for transaction(s) at the end of the month of purchase(s).</w:t>
      </w:r>
    </w:p>
    <w:p w14:paraId="71AAE1F5" w14:textId="2FF50AEA" w:rsidR="0008015A" w:rsidRPr="00DB3F05" w:rsidRDefault="0008015A" w:rsidP="0008015A">
      <w:pPr>
        <w:tabs>
          <w:tab w:val="left" w:pos="284"/>
          <w:tab w:val="left" w:pos="2410"/>
          <w:tab w:val="left" w:pos="2835"/>
        </w:tabs>
        <w:rPr>
          <w:color w:val="000000" w:themeColor="text1"/>
        </w:rPr>
      </w:pPr>
      <w:r w:rsidRPr="00DB3F05">
        <w:rPr>
          <w:color w:val="000000" w:themeColor="text1"/>
        </w:rPr>
        <w:t>Payment is expected within 30 days of th</w:t>
      </w:r>
      <w:r w:rsidR="003D47AF" w:rsidRPr="00DB3F05">
        <w:rPr>
          <w:color w:val="000000" w:themeColor="text1"/>
        </w:rPr>
        <w:t>e</w:t>
      </w:r>
      <w:r w:rsidRPr="00DB3F05">
        <w:rPr>
          <w:color w:val="000000" w:themeColor="text1"/>
        </w:rPr>
        <w:t xml:space="preserve"> invoice </w:t>
      </w:r>
      <w:r w:rsidR="003D47AF" w:rsidRPr="00DB3F05">
        <w:rPr>
          <w:color w:val="000000" w:themeColor="text1"/>
        </w:rPr>
        <w:t>date</w:t>
      </w:r>
      <w:r w:rsidR="00F55DAF" w:rsidRPr="00DB3F05">
        <w:rPr>
          <w:color w:val="000000" w:themeColor="text1"/>
        </w:rPr>
        <w:t xml:space="preserve"> unless different payment terms have been set by Andrew personally</w:t>
      </w:r>
      <w:r w:rsidRPr="00DB3F05">
        <w:rPr>
          <w:color w:val="000000" w:themeColor="text1"/>
        </w:rPr>
        <w:t>.</w:t>
      </w:r>
    </w:p>
    <w:p w14:paraId="43AB5CE7" w14:textId="77777777" w:rsidR="0008015A" w:rsidRPr="00DB3F05" w:rsidRDefault="0008015A" w:rsidP="0008015A">
      <w:pPr>
        <w:tabs>
          <w:tab w:val="left" w:pos="284"/>
          <w:tab w:val="left" w:pos="2410"/>
          <w:tab w:val="left" w:pos="2835"/>
        </w:tabs>
        <w:rPr>
          <w:color w:val="000000" w:themeColor="text1"/>
        </w:rPr>
      </w:pPr>
    </w:p>
    <w:p w14:paraId="2017EF26" w14:textId="2F7D0D71" w:rsidR="0008015A" w:rsidRPr="00DB3F05" w:rsidRDefault="0008015A" w:rsidP="0008015A">
      <w:pPr>
        <w:pStyle w:val="NormalBold"/>
      </w:pPr>
      <w:r w:rsidRPr="00DB3F05">
        <w:t>Procedures:</w:t>
      </w:r>
    </w:p>
    <w:p w14:paraId="5D497993" w14:textId="77777777" w:rsidR="0008015A" w:rsidRPr="00DB3F05" w:rsidRDefault="0008015A" w:rsidP="0008015A">
      <w:pPr>
        <w:pStyle w:val="NormalBold"/>
      </w:pPr>
      <w:r w:rsidRPr="00DB3F05">
        <w:t>30 days overdue:</w:t>
      </w:r>
    </w:p>
    <w:p w14:paraId="66C9DD35" w14:textId="77777777" w:rsidR="0008015A" w:rsidRPr="00DB3F05" w:rsidRDefault="0008015A" w:rsidP="0008015A">
      <w:pPr>
        <w:tabs>
          <w:tab w:val="left" w:pos="284"/>
          <w:tab w:val="left" w:pos="2410"/>
          <w:tab w:val="left" w:pos="2835"/>
        </w:tabs>
        <w:ind w:left="284"/>
      </w:pPr>
      <w:r w:rsidRPr="00DB3F05">
        <w:t>A copy of the overdue invoice is sent out (with the invoice for any subsequent purchases made that month if there are any) with an “Overdue” sticker on it.</w:t>
      </w:r>
    </w:p>
    <w:p w14:paraId="2B500163" w14:textId="77777777" w:rsidR="0008015A" w:rsidRPr="00DB3F05" w:rsidRDefault="0008015A" w:rsidP="0008015A">
      <w:pPr>
        <w:pStyle w:val="NormalBold"/>
      </w:pPr>
      <w:r w:rsidRPr="00DB3F05">
        <w:t>60 days overdue:</w:t>
      </w:r>
    </w:p>
    <w:p w14:paraId="3751FDAB" w14:textId="77777777" w:rsidR="0008015A" w:rsidRPr="00DB3F05" w:rsidRDefault="0008015A" w:rsidP="0008015A">
      <w:pPr>
        <w:tabs>
          <w:tab w:val="left" w:pos="284"/>
          <w:tab w:val="left" w:pos="2410"/>
          <w:tab w:val="left" w:pos="2835"/>
        </w:tabs>
        <w:ind w:left="284"/>
      </w:pPr>
      <w:r w:rsidRPr="00DB3F05">
        <w:t>A copy of the overdue invoice is sent out (with the invoice for any subsequent purchases made that month if there are any) with an “Final Notice” sticker on it.</w:t>
      </w:r>
    </w:p>
    <w:p w14:paraId="68D722B3" w14:textId="0157B209" w:rsidR="0008015A" w:rsidRPr="00DB3F05" w:rsidRDefault="0008015A" w:rsidP="0008015A">
      <w:pPr>
        <w:pStyle w:val="NormalBold"/>
      </w:pPr>
      <w:r w:rsidRPr="00DB3F05">
        <w:t>61 to 90 days</w:t>
      </w:r>
      <w:r w:rsidR="00F55DAF" w:rsidRPr="00DB3F05">
        <w:t xml:space="preserve"> overdue</w:t>
      </w:r>
      <w:r w:rsidRPr="00DB3F05">
        <w:t>:</w:t>
      </w:r>
    </w:p>
    <w:p w14:paraId="205B22AB" w14:textId="77777777" w:rsidR="0008015A" w:rsidRPr="00DB3F05" w:rsidRDefault="0008015A" w:rsidP="0008015A">
      <w:pPr>
        <w:tabs>
          <w:tab w:val="left" w:pos="284"/>
          <w:tab w:val="left" w:pos="2410"/>
          <w:tab w:val="left" w:pos="2835"/>
        </w:tabs>
        <w:ind w:left="284"/>
      </w:pPr>
      <w:r w:rsidRPr="00DB3F05">
        <w:t xml:space="preserve">A telephone call is made to the customer, asking the reason for non-payment of the invoice(s) and when payment can be expected. </w:t>
      </w:r>
    </w:p>
    <w:p w14:paraId="634DB457" w14:textId="77777777" w:rsidR="0008015A" w:rsidRDefault="0008015A" w:rsidP="0008015A">
      <w:pPr>
        <w:tabs>
          <w:tab w:val="left" w:pos="284"/>
          <w:tab w:val="left" w:pos="2410"/>
          <w:tab w:val="left" w:pos="2835"/>
        </w:tabs>
        <w:ind w:left="284"/>
      </w:pPr>
      <w:r w:rsidRPr="00DB3F05">
        <w:t>A debt recovery plan can be discussed with the customer.</w:t>
      </w:r>
    </w:p>
    <w:p w14:paraId="3A1AC9E7" w14:textId="30C073EB" w:rsidR="002947B0" w:rsidRPr="00DB3F05" w:rsidRDefault="002947B0" w:rsidP="0008015A">
      <w:pPr>
        <w:tabs>
          <w:tab w:val="left" w:pos="284"/>
          <w:tab w:val="left" w:pos="2410"/>
          <w:tab w:val="left" w:pos="2835"/>
        </w:tabs>
        <w:ind w:left="284"/>
      </w:pPr>
      <w:r w:rsidRPr="00DB3F05">
        <w:t>No more credit is to be extended to this customer until the account has been settled.</w:t>
      </w:r>
    </w:p>
    <w:p w14:paraId="6DE40929" w14:textId="77777777" w:rsidR="0008015A" w:rsidRPr="00DB3F05" w:rsidRDefault="0008015A" w:rsidP="0008015A">
      <w:pPr>
        <w:pStyle w:val="NormalBold"/>
      </w:pPr>
      <w:r w:rsidRPr="00DB3F05">
        <w:t>91 days:</w:t>
      </w:r>
    </w:p>
    <w:p w14:paraId="39CAADDF" w14:textId="77777777" w:rsidR="0008015A" w:rsidRPr="00DB3F05" w:rsidRDefault="0008015A" w:rsidP="0008015A">
      <w:pPr>
        <w:tabs>
          <w:tab w:val="left" w:pos="284"/>
          <w:tab w:val="left" w:pos="2410"/>
          <w:tab w:val="left" w:pos="2835"/>
        </w:tabs>
        <w:ind w:left="284"/>
      </w:pPr>
      <w:r w:rsidRPr="00DB3F05">
        <w:t>The customer’s account will be turned over to a collection agency.</w:t>
      </w:r>
    </w:p>
    <w:p w14:paraId="0B63A77A" w14:textId="77777777" w:rsidR="0008015A" w:rsidRDefault="0008015A">
      <w:pPr>
        <w:rPr>
          <w:color w:val="000000" w:themeColor="text1"/>
        </w:rPr>
      </w:pPr>
    </w:p>
    <w:p w14:paraId="34D51C23" w14:textId="56606074" w:rsidR="002947B0" w:rsidRPr="002947B0" w:rsidRDefault="002947B0">
      <w:pPr>
        <w:rPr>
          <w:b/>
          <w:color w:val="000000" w:themeColor="text1"/>
        </w:rPr>
      </w:pPr>
      <w:r w:rsidRPr="002947B0">
        <w:rPr>
          <w:b/>
          <w:color w:val="000000" w:themeColor="text1"/>
        </w:rPr>
        <w:t>Doubtful and bad debts</w:t>
      </w:r>
    </w:p>
    <w:p w14:paraId="4A61299E" w14:textId="7AC8F189" w:rsidR="002947B0" w:rsidRPr="002947B0" w:rsidRDefault="002947B0" w:rsidP="002947B0">
      <w:pPr>
        <w:pStyle w:val="Bulletsquestions"/>
        <w:numPr>
          <w:ilvl w:val="0"/>
          <w:numId w:val="0"/>
        </w:numPr>
        <w:rPr>
          <w:color w:val="000000" w:themeColor="text1"/>
        </w:rPr>
      </w:pPr>
      <w:r>
        <w:rPr>
          <w:color w:val="000000" w:themeColor="text1"/>
        </w:rPr>
        <w:t>Debts of more than 61</w:t>
      </w:r>
      <w:r w:rsidRPr="002947B0">
        <w:rPr>
          <w:color w:val="000000" w:themeColor="text1"/>
        </w:rPr>
        <w:t xml:space="preserve"> days overdue are reco</w:t>
      </w:r>
      <w:r>
        <w:rPr>
          <w:color w:val="000000" w:themeColor="text1"/>
        </w:rPr>
        <w:t xml:space="preserve">rded as doubtful debts at month’s </w:t>
      </w:r>
      <w:r w:rsidRPr="002947B0">
        <w:rPr>
          <w:color w:val="000000" w:themeColor="text1"/>
        </w:rPr>
        <w:t>end.</w:t>
      </w:r>
    </w:p>
    <w:p w14:paraId="0C866652" w14:textId="435AEC19" w:rsidR="002947B0" w:rsidRPr="002947B0" w:rsidRDefault="002947B0" w:rsidP="002947B0">
      <w:pPr>
        <w:pStyle w:val="Bulletsquestions"/>
        <w:numPr>
          <w:ilvl w:val="0"/>
          <w:numId w:val="0"/>
        </w:numPr>
        <w:rPr>
          <w:color w:val="000000" w:themeColor="text1"/>
        </w:rPr>
      </w:pPr>
      <w:r>
        <w:rPr>
          <w:color w:val="000000" w:themeColor="text1"/>
        </w:rPr>
        <w:t>Debts are written off after 91</w:t>
      </w:r>
      <w:r w:rsidRPr="002947B0">
        <w:rPr>
          <w:color w:val="000000" w:themeColor="text1"/>
        </w:rPr>
        <w:t xml:space="preserve"> days if </w:t>
      </w:r>
      <w:r>
        <w:rPr>
          <w:color w:val="000000" w:themeColor="text1"/>
        </w:rPr>
        <w:t xml:space="preserve">payment </w:t>
      </w:r>
      <w:r w:rsidRPr="002947B0">
        <w:rPr>
          <w:color w:val="000000" w:themeColor="text1"/>
        </w:rPr>
        <w:t>cannot be collected by a debt collection agency.</w:t>
      </w:r>
    </w:p>
    <w:p w14:paraId="30332586" w14:textId="77777777" w:rsidR="003C50DF" w:rsidRPr="00DB3F05" w:rsidRDefault="003C50DF">
      <w:pPr>
        <w:rPr>
          <w:color w:val="000000" w:themeColor="text1"/>
        </w:rPr>
      </w:pPr>
    </w:p>
    <w:p w14:paraId="353359AD" w14:textId="4C7679D4" w:rsidR="003C50DF" w:rsidRPr="00DB3F05" w:rsidRDefault="003C50DF">
      <w:pPr>
        <w:rPr>
          <w:b/>
          <w:color w:val="000000" w:themeColor="text1"/>
        </w:rPr>
      </w:pPr>
      <w:r w:rsidRPr="00DB3F05">
        <w:rPr>
          <w:b/>
          <w:color w:val="000000" w:themeColor="text1"/>
        </w:rPr>
        <w:t>Data entry</w:t>
      </w:r>
    </w:p>
    <w:p w14:paraId="62544604" w14:textId="643900CA" w:rsidR="00E37176" w:rsidRPr="00DB3F05" w:rsidRDefault="00A51950">
      <w:pPr>
        <w:rPr>
          <w:color w:val="000000" w:themeColor="text1"/>
        </w:rPr>
      </w:pPr>
      <w:r w:rsidRPr="00DB3F05">
        <w:rPr>
          <w:color w:val="000000" w:themeColor="text1"/>
        </w:rPr>
        <w:t>Entering data has two stages. The first is transferring the data, either from source documents or electronic sources, to the appropriate form. The second step involves carefully reviewing each data point to ensure that it is the same as the original. Any errors that are found are to be corrected immediately</w:t>
      </w:r>
      <w:r w:rsidR="00DF7C6B" w:rsidRPr="00DB3F05">
        <w:rPr>
          <w:color w:val="000000" w:themeColor="text1"/>
        </w:rPr>
        <w:t xml:space="preserve"> and noted</w:t>
      </w:r>
      <w:r w:rsidRPr="00DB3F05">
        <w:rPr>
          <w:color w:val="000000" w:themeColor="text1"/>
        </w:rPr>
        <w:t xml:space="preserve">. </w:t>
      </w:r>
    </w:p>
    <w:p w14:paraId="2A30F04E" w14:textId="77777777" w:rsidR="00DF7C6B" w:rsidRDefault="00DF7C6B">
      <w:pPr>
        <w:rPr>
          <w:color w:val="000000" w:themeColor="text1"/>
        </w:rPr>
      </w:pPr>
    </w:p>
    <w:p w14:paraId="6391DE83" w14:textId="4CD4F9E0" w:rsidR="00FA6FB3" w:rsidRPr="00FA6FB3" w:rsidRDefault="00FA6FB3">
      <w:pPr>
        <w:rPr>
          <w:b/>
          <w:color w:val="000000" w:themeColor="text1"/>
        </w:rPr>
      </w:pPr>
      <w:r w:rsidRPr="00FA6FB3">
        <w:rPr>
          <w:b/>
          <w:color w:val="000000" w:themeColor="text1"/>
        </w:rPr>
        <w:t>Errors</w:t>
      </w:r>
    </w:p>
    <w:p w14:paraId="2182F319" w14:textId="7341217E" w:rsidR="00FA6FB3" w:rsidRPr="00FA6FB3" w:rsidRDefault="00FA6FB3" w:rsidP="00FA6FB3">
      <w:pPr>
        <w:pStyle w:val="Responsebullets"/>
        <w:numPr>
          <w:ilvl w:val="0"/>
          <w:numId w:val="0"/>
        </w:numPr>
        <w:jc w:val="left"/>
        <w:rPr>
          <w:rFonts w:cs="Arial"/>
          <w:color w:val="000000" w:themeColor="text1"/>
          <w:szCs w:val="20"/>
        </w:rPr>
      </w:pPr>
      <w:r>
        <w:rPr>
          <w:rFonts w:cs="Arial"/>
          <w:color w:val="000000" w:themeColor="text1"/>
          <w:szCs w:val="20"/>
        </w:rPr>
        <w:t xml:space="preserve">If an error is found in entered data, go back to the </w:t>
      </w:r>
      <w:r w:rsidRPr="00FA6FB3">
        <w:rPr>
          <w:rFonts w:cs="Arial"/>
          <w:color w:val="000000" w:themeColor="text1"/>
          <w:szCs w:val="20"/>
        </w:rPr>
        <w:t xml:space="preserve">source documents or data </w:t>
      </w:r>
      <w:r>
        <w:rPr>
          <w:rFonts w:cs="Arial"/>
          <w:color w:val="000000" w:themeColor="text1"/>
          <w:szCs w:val="20"/>
        </w:rPr>
        <w:t>that contains</w:t>
      </w:r>
      <w:r w:rsidRPr="00FA6FB3">
        <w:rPr>
          <w:rFonts w:cs="Arial"/>
          <w:color w:val="000000" w:themeColor="text1"/>
          <w:szCs w:val="20"/>
        </w:rPr>
        <w:t xml:space="preserve"> the</w:t>
      </w:r>
      <w:r>
        <w:rPr>
          <w:rFonts w:cs="Arial"/>
          <w:color w:val="000000" w:themeColor="text1"/>
          <w:szCs w:val="20"/>
        </w:rPr>
        <w:t xml:space="preserve"> error</w:t>
      </w:r>
      <w:r w:rsidRPr="00FA6FB3">
        <w:rPr>
          <w:rFonts w:cs="Arial"/>
          <w:color w:val="000000" w:themeColor="text1"/>
          <w:szCs w:val="20"/>
        </w:rPr>
        <w:t xml:space="preserve">, </w:t>
      </w:r>
      <w:r>
        <w:rPr>
          <w:rFonts w:cs="Arial"/>
          <w:color w:val="000000" w:themeColor="text1"/>
          <w:szCs w:val="20"/>
        </w:rPr>
        <w:t xml:space="preserve">and </w:t>
      </w:r>
      <w:r w:rsidRPr="00FA6FB3">
        <w:rPr>
          <w:rFonts w:cs="Arial"/>
          <w:color w:val="000000" w:themeColor="text1"/>
          <w:szCs w:val="20"/>
        </w:rPr>
        <w:t xml:space="preserve">double confirm with the people who provided you </w:t>
      </w:r>
      <w:r>
        <w:rPr>
          <w:rFonts w:cs="Arial"/>
          <w:color w:val="000000" w:themeColor="text1"/>
          <w:szCs w:val="20"/>
        </w:rPr>
        <w:t xml:space="preserve">with </w:t>
      </w:r>
      <w:r w:rsidRPr="00FA6FB3">
        <w:rPr>
          <w:rFonts w:cs="Arial"/>
          <w:color w:val="000000" w:themeColor="text1"/>
          <w:szCs w:val="20"/>
        </w:rPr>
        <w:t>the data</w:t>
      </w:r>
    </w:p>
    <w:p w14:paraId="5D5A87C5" w14:textId="40BD00C2" w:rsidR="00FA6FB3" w:rsidRPr="00FA6FB3" w:rsidRDefault="00FA6FB3" w:rsidP="00FA6FB3">
      <w:pPr>
        <w:pStyle w:val="Responsebullets"/>
        <w:numPr>
          <w:ilvl w:val="0"/>
          <w:numId w:val="0"/>
        </w:numPr>
        <w:jc w:val="left"/>
        <w:rPr>
          <w:rFonts w:cs="Arial"/>
          <w:color w:val="000000" w:themeColor="text1"/>
          <w:szCs w:val="20"/>
        </w:rPr>
      </w:pPr>
      <w:r>
        <w:rPr>
          <w:rFonts w:cs="Arial"/>
          <w:color w:val="000000" w:themeColor="text1"/>
          <w:szCs w:val="20"/>
        </w:rPr>
        <w:t>Confirm the error and its correction with</w:t>
      </w:r>
      <w:r w:rsidRPr="00FA6FB3">
        <w:rPr>
          <w:rFonts w:cs="Arial"/>
          <w:color w:val="000000" w:themeColor="text1"/>
          <w:szCs w:val="20"/>
        </w:rPr>
        <w:t xml:space="preserve"> </w:t>
      </w:r>
      <w:r>
        <w:rPr>
          <w:rFonts w:cs="Arial"/>
          <w:color w:val="000000" w:themeColor="text1"/>
          <w:szCs w:val="20"/>
        </w:rPr>
        <w:t>a</w:t>
      </w:r>
      <w:r w:rsidRPr="00FA6FB3">
        <w:rPr>
          <w:rFonts w:cs="Arial"/>
          <w:color w:val="000000" w:themeColor="text1"/>
          <w:szCs w:val="20"/>
        </w:rPr>
        <w:t xml:space="preserve"> supervisor, the person who provided you the data, or </w:t>
      </w:r>
      <w:r>
        <w:rPr>
          <w:rFonts w:cs="Arial"/>
          <w:color w:val="000000" w:themeColor="text1"/>
          <w:szCs w:val="20"/>
        </w:rPr>
        <w:t xml:space="preserve">the </w:t>
      </w:r>
      <w:r w:rsidRPr="00FA6FB3">
        <w:rPr>
          <w:rFonts w:cs="Arial"/>
          <w:color w:val="000000" w:themeColor="text1"/>
          <w:szCs w:val="20"/>
        </w:rPr>
        <w:t>colleague who prepared the same financial reports in the previous months</w:t>
      </w:r>
      <w:r>
        <w:rPr>
          <w:rFonts w:cs="Arial"/>
          <w:color w:val="000000" w:themeColor="text1"/>
          <w:szCs w:val="20"/>
        </w:rPr>
        <w:t xml:space="preserve"> if it was not you</w:t>
      </w:r>
      <w:r w:rsidRPr="00FA6FB3">
        <w:rPr>
          <w:rFonts w:cs="Arial"/>
          <w:color w:val="000000" w:themeColor="text1"/>
          <w:szCs w:val="20"/>
        </w:rPr>
        <w:t xml:space="preserve">. </w:t>
      </w:r>
    </w:p>
    <w:p w14:paraId="0853143D" w14:textId="77777777" w:rsidR="008A4214" w:rsidRPr="00DB3F05" w:rsidRDefault="008A4214">
      <w:pPr>
        <w:rPr>
          <w:color w:val="000000" w:themeColor="text1"/>
        </w:rPr>
      </w:pPr>
    </w:p>
    <w:p w14:paraId="763C2719" w14:textId="411FE033" w:rsidR="008A4214" w:rsidRPr="00DB3F05" w:rsidRDefault="008A4214">
      <w:pPr>
        <w:rPr>
          <w:b/>
          <w:color w:val="000000" w:themeColor="text1"/>
        </w:rPr>
      </w:pPr>
      <w:r w:rsidRPr="00DB3F05">
        <w:rPr>
          <w:b/>
          <w:color w:val="000000" w:themeColor="text1"/>
        </w:rPr>
        <w:t>Filing Documents</w:t>
      </w:r>
    </w:p>
    <w:p w14:paraId="7CB4DA19" w14:textId="46059857" w:rsidR="008A4214" w:rsidRPr="00DB3F05" w:rsidRDefault="008A4214">
      <w:pPr>
        <w:rPr>
          <w:color w:val="000000" w:themeColor="text1"/>
        </w:rPr>
      </w:pPr>
      <w:r w:rsidRPr="00DB3F05">
        <w:rPr>
          <w:color w:val="000000" w:themeColor="text1"/>
        </w:rPr>
        <w:t>Bank receipts and withdrawal slips are to be filed with the day’s rece</w:t>
      </w:r>
      <w:r w:rsidR="00487023" w:rsidRPr="00DB3F05">
        <w:rPr>
          <w:color w:val="000000" w:themeColor="text1"/>
        </w:rPr>
        <w:t>ipts.</w:t>
      </w:r>
    </w:p>
    <w:p w14:paraId="43F5C14E" w14:textId="79BE73F4" w:rsidR="00487023" w:rsidRPr="00DB3F05" w:rsidRDefault="00487023">
      <w:pPr>
        <w:rPr>
          <w:color w:val="000000" w:themeColor="text1"/>
        </w:rPr>
      </w:pPr>
      <w:r w:rsidRPr="00DB3F05">
        <w:rPr>
          <w:color w:val="000000" w:themeColor="text1"/>
        </w:rPr>
        <w:t>Petty Cash reconciliation withdrawal slips are to be filed with the (approved) Petty Cash vouchers and Petty Cash receipts, batched and filed by month.</w:t>
      </w:r>
    </w:p>
    <w:p w14:paraId="037C009E" w14:textId="77777777" w:rsidR="00FC2804" w:rsidRPr="00DB3F05" w:rsidRDefault="00FC2804">
      <w:pPr>
        <w:rPr>
          <w:color w:val="000000" w:themeColor="text1"/>
        </w:rPr>
      </w:pPr>
    </w:p>
    <w:p w14:paraId="20EB6353" w14:textId="47128271" w:rsidR="00A51950" w:rsidRPr="00DB3F05" w:rsidRDefault="00FC2804">
      <w:pPr>
        <w:rPr>
          <w:color w:val="000000" w:themeColor="text1"/>
        </w:rPr>
      </w:pPr>
      <w:r w:rsidRPr="00DB3F05">
        <w:rPr>
          <w:color w:val="000000" w:themeColor="text1"/>
        </w:rPr>
        <w:t xml:space="preserve">Electronic documents are to be named according to the </w:t>
      </w:r>
      <w:r w:rsidR="00A51950" w:rsidRPr="00DB3F05">
        <w:rPr>
          <w:color w:val="000000" w:themeColor="text1"/>
        </w:rPr>
        <w:t xml:space="preserve">subject matter of their </w:t>
      </w:r>
      <w:r w:rsidRPr="00DB3F05">
        <w:rPr>
          <w:color w:val="000000" w:themeColor="text1"/>
        </w:rPr>
        <w:t>contents</w:t>
      </w:r>
      <w:r w:rsidR="00A51950" w:rsidRPr="00DB3F05">
        <w:rPr>
          <w:color w:val="000000" w:themeColor="text1"/>
        </w:rPr>
        <w:t xml:space="preserve">, followed by the date. </w:t>
      </w:r>
    </w:p>
    <w:p w14:paraId="47305D34" w14:textId="303046A2" w:rsidR="00FC2804" w:rsidRPr="00DB3F05" w:rsidRDefault="00A51950">
      <w:pPr>
        <w:rPr>
          <w:color w:val="000000" w:themeColor="text1"/>
        </w:rPr>
      </w:pPr>
      <w:r w:rsidRPr="00DB3F05">
        <w:rPr>
          <w:color w:val="000000" w:themeColor="text1"/>
        </w:rPr>
        <w:t>They should be filed in a folder named after the responsible department (such as Accounting, Sales, or Products). If an appropriate folder does not exist, it can be created.</w:t>
      </w:r>
    </w:p>
    <w:p w14:paraId="7FA71E68" w14:textId="49467504" w:rsidR="00A51950" w:rsidRPr="00DB3F05" w:rsidRDefault="00A51950">
      <w:pPr>
        <w:rPr>
          <w:color w:val="000000" w:themeColor="text1"/>
        </w:rPr>
      </w:pPr>
      <w:r w:rsidRPr="00DB3F05">
        <w:rPr>
          <w:color w:val="000000" w:themeColor="text1"/>
        </w:rPr>
        <w:t>Both electronic and hard copy documents must be filed such that they can be easily located should an audit take place.</w:t>
      </w:r>
    </w:p>
    <w:sectPr w:rsidR="00A51950" w:rsidRPr="00DB3F05" w:rsidSect="00E54AAD">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AB99D" w14:textId="77777777" w:rsidR="00634D9B" w:rsidRDefault="00634D9B" w:rsidP="003E067E">
      <w:pPr>
        <w:spacing w:line="240" w:lineRule="auto"/>
      </w:pPr>
      <w:r>
        <w:separator/>
      </w:r>
    </w:p>
  </w:endnote>
  <w:endnote w:type="continuationSeparator" w:id="0">
    <w:p w14:paraId="551D2AE6" w14:textId="77777777" w:rsidR="00634D9B" w:rsidRDefault="00634D9B" w:rsidP="003E06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Kalinga">
    <w:altName w:val="Kalinga"/>
    <w:charset w:val="00"/>
    <w:family w:val="swiss"/>
    <w:pitch w:val="variable"/>
    <w:sig w:usb0="0008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9543423"/>
      <w:docPartObj>
        <w:docPartGallery w:val="Page Numbers (Bottom of Page)"/>
        <w:docPartUnique/>
      </w:docPartObj>
    </w:sdtPr>
    <w:sdtEndPr>
      <w:rPr>
        <w:rStyle w:val="PageNumber"/>
      </w:rPr>
    </w:sdtEndPr>
    <w:sdtContent>
      <w:p w14:paraId="4713A594" w14:textId="149DDE8D" w:rsidR="002E4EB8" w:rsidRDefault="002E4EB8" w:rsidP="009247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D08466" w14:textId="77777777" w:rsidR="002E4EB8" w:rsidRDefault="002E4EB8" w:rsidP="002E4E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5097510"/>
      <w:docPartObj>
        <w:docPartGallery w:val="Page Numbers (Bottom of Page)"/>
        <w:docPartUnique/>
      </w:docPartObj>
    </w:sdtPr>
    <w:sdtEndPr>
      <w:rPr>
        <w:rStyle w:val="PageNumber"/>
      </w:rPr>
    </w:sdtEndPr>
    <w:sdtContent>
      <w:p w14:paraId="1F9BF7BE" w14:textId="3876DD8A" w:rsidR="002E4EB8" w:rsidRDefault="002E4EB8" w:rsidP="009247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23B793" w14:textId="15933F5A" w:rsidR="003E067E" w:rsidRPr="003E067E" w:rsidRDefault="003E067E" w:rsidP="002E4EB8">
    <w:pPr>
      <w:pStyle w:val="Footer"/>
      <w:ind w:right="360"/>
      <w:rPr>
        <w:sz w:val="16"/>
        <w:szCs w:val="16"/>
      </w:rPr>
    </w:pPr>
    <w:r w:rsidRPr="003E067E">
      <w:rPr>
        <w:sz w:val="16"/>
        <w:szCs w:val="16"/>
      </w:rPr>
      <w:t>©</w:t>
    </w:r>
    <w:r w:rsidR="002E4EB8">
      <w:rPr>
        <w:sz w:val="16"/>
        <w:szCs w:val="16"/>
      </w:rPr>
      <w:t xml:space="preserve"> J&amp;S Learningwork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5DA65" w14:textId="77777777" w:rsidR="00634D9B" w:rsidRDefault="00634D9B" w:rsidP="003E067E">
      <w:pPr>
        <w:spacing w:line="240" w:lineRule="auto"/>
      </w:pPr>
      <w:r>
        <w:separator/>
      </w:r>
    </w:p>
  </w:footnote>
  <w:footnote w:type="continuationSeparator" w:id="0">
    <w:p w14:paraId="754FDEEB" w14:textId="77777777" w:rsidR="00634D9B" w:rsidRDefault="00634D9B" w:rsidP="003E06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411CB" w14:textId="07ACF339" w:rsidR="002E4EB8" w:rsidRPr="00C973F1" w:rsidRDefault="002E4EB8" w:rsidP="002E4EB8">
    <w:pPr>
      <w:spacing w:line="240" w:lineRule="auto"/>
      <w:rPr>
        <w:color w:val="000000" w:themeColor="text1"/>
      </w:rPr>
    </w:pPr>
    <w:r w:rsidRPr="00C973F1">
      <w:rPr>
        <w:color w:val="000000" w:themeColor="text1"/>
      </w:rPr>
      <w:t xml:space="preserve">This document is </w:t>
    </w:r>
    <w:r>
      <w:rPr>
        <w:color w:val="000000" w:themeColor="text1"/>
      </w:rPr>
      <w:t>Financial Policy and Procedures</w:t>
    </w:r>
    <w:r w:rsidRPr="00C973F1">
      <w:rPr>
        <w:color w:val="000000" w:themeColor="text1"/>
      </w:rPr>
      <w:t xml:space="preserve">. </w:t>
    </w:r>
  </w:p>
  <w:p w14:paraId="27FD8792" w14:textId="395CAFDF" w:rsidR="003E067E" w:rsidRPr="002E4EB8" w:rsidRDefault="002E4EB8" w:rsidP="002E4EB8">
    <w:pPr>
      <w:spacing w:line="240" w:lineRule="auto"/>
      <w:rPr>
        <w:bCs/>
        <w:color w:val="000000"/>
        <w:lang w:eastAsia="en-GB"/>
      </w:rPr>
    </w:pPr>
    <w:r w:rsidRPr="00C973F1">
      <w:rPr>
        <w:bCs/>
        <w:color w:val="000000"/>
        <w:lang w:eastAsia="en-GB"/>
      </w:rPr>
      <w:t xml:space="preserve">It is part of the supporting assessment resources </w:t>
    </w:r>
    <w:r>
      <w:rPr>
        <w:bCs/>
        <w:color w:val="000000"/>
        <w:lang w:eastAsia="en-GB"/>
      </w:rPr>
      <w:t>for Assessment Task 2, 3 and 4 of BSBFIA4</w:t>
    </w:r>
    <w:r w:rsidRPr="00C973F1">
      <w:rPr>
        <w:bCs/>
        <w:color w:val="000000"/>
        <w:lang w:eastAsia="en-GB"/>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7442"/>
    <w:multiLevelType w:val="multilevel"/>
    <w:tmpl w:val="9CB8C8AE"/>
    <w:lvl w:ilvl="0">
      <w:start w:val="1"/>
      <w:numFmt w:val="decimal"/>
      <w:pStyle w:val="Question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8501255"/>
    <w:multiLevelType w:val="hybridMultilevel"/>
    <w:tmpl w:val="F3B4D3E8"/>
    <w:lvl w:ilvl="0" w:tplc="1242AB96">
      <w:start w:val="1"/>
      <w:numFmt w:val="decimal"/>
      <w:pStyle w:val="ListNumber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6222B"/>
    <w:multiLevelType w:val="hybridMultilevel"/>
    <w:tmpl w:val="673E3B0C"/>
    <w:lvl w:ilvl="0" w:tplc="9940C7CA">
      <w:start w:val="1"/>
      <w:numFmt w:val="lowerLetter"/>
      <w:pStyle w:val="AABodyTextList"/>
      <w:lvlText w:val="%1)"/>
      <w:lvlJc w:val="left"/>
      <w:pPr>
        <w:ind w:left="1080" w:hanging="360"/>
      </w:pPr>
      <w:rPr>
        <w:rFonts w:ascii="Kalinga" w:hAnsi="Kalinga" w:cs="Kalinga" w:hint="default"/>
        <w:sz w:val="19"/>
        <w:szCs w:val="19"/>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43665516"/>
    <w:multiLevelType w:val="hybridMultilevel"/>
    <w:tmpl w:val="DA5C85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BD183E"/>
    <w:multiLevelType w:val="hybridMultilevel"/>
    <w:tmpl w:val="3160BDE2"/>
    <w:lvl w:ilvl="0" w:tplc="1A1E43A4">
      <w:start w:val="1"/>
      <w:numFmt w:val="bullet"/>
      <w:pStyle w:val="Bulletsquestion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675391"/>
    <w:multiLevelType w:val="hybridMultilevel"/>
    <w:tmpl w:val="507C0D82"/>
    <w:lvl w:ilvl="0" w:tplc="7F160EF6">
      <w:start w:val="1"/>
      <w:numFmt w:val="bullet"/>
      <w:pStyle w:val="AABulletLevel1"/>
      <w:lvlText w:val=""/>
      <w:lvlJc w:val="left"/>
      <w:pPr>
        <w:ind w:left="720" w:hanging="360"/>
      </w:pPr>
      <w:rPr>
        <w:rFonts w:ascii="Wingdings" w:hAnsi="Wingdings" w:hint="default"/>
        <w:color w:val="17375E"/>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9271CD"/>
    <w:multiLevelType w:val="hybridMultilevel"/>
    <w:tmpl w:val="E5DA9712"/>
    <w:lvl w:ilvl="0" w:tplc="F9D048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3792E"/>
    <w:multiLevelType w:val="hybridMultilevel"/>
    <w:tmpl w:val="04DE18C6"/>
    <w:lvl w:ilvl="0" w:tplc="A9DC0FEA">
      <w:start w:val="1"/>
      <w:numFmt w:val="bullet"/>
      <w:pStyle w:val="Responsebullets"/>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E06"/>
    <w:rsid w:val="0008015A"/>
    <w:rsid w:val="000A5CB5"/>
    <w:rsid w:val="000D1D35"/>
    <w:rsid w:val="001755ED"/>
    <w:rsid w:val="001B192A"/>
    <w:rsid w:val="001B26B0"/>
    <w:rsid w:val="001C280F"/>
    <w:rsid w:val="001F77F4"/>
    <w:rsid w:val="00214470"/>
    <w:rsid w:val="002827FB"/>
    <w:rsid w:val="002947B0"/>
    <w:rsid w:val="002E4EB8"/>
    <w:rsid w:val="00347019"/>
    <w:rsid w:val="003C50DF"/>
    <w:rsid w:val="003C6715"/>
    <w:rsid w:val="003D47AF"/>
    <w:rsid w:val="003E067E"/>
    <w:rsid w:val="00411110"/>
    <w:rsid w:val="004536D1"/>
    <w:rsid w:val="00487023"/>
    <w:rsid w:val="004F5B9A"/>
    <w:rsid w:val="0055235A"/>
    <w:rsid w:val="00554D52"/>
    <w:rsid w:val="005625FF"/>
    <w:rsid w:val="005959FF"/>
    <w:rsid w:val="005B2874"/>
    <w:rsid w:val="006217A4"/>
    <w:rsid w:val="00634D9B"/>
    <w:rsid w:val="006612CA"/>
    <w:rsid w:val="00707453"/>
    <w:rsid w:val="00715D1E"/>
    <w:rsid w:val="007667F1"/>
    <w:rsid w:val="00770EDE"/>
    <w:rsid w:val="00777320"/>
    <w:rsid w:val="007A4D0A"/>
    <w:rsid w:val="008077A4"/>
    <w:rsid w:val="00833E06"/>
    <w:rsid w:val="008A4214"/>
    <w:rsid w:val="008A775E"/>
    <w:rsid w:val="008B2BAA"/>
    <w:rsid w:val="008F3E9A"/>
    <w:rsid w:val="0091707B"/>
    <w:rsid w:val="00981E90"/>
    <w:rsid w:val="009A493D"/>
    <w:rsid w:val="00A37B69"/>
    <w:rsid w:val="00A51950"/>
    <w:rsid w:val="00AB2C5E"/>
    <w:rsid w:val="00AE7588"/>
    <w:rsid w:val="00AF52B3"/>
    <w:rsid w:val="00B4348E"/>
    <w:rsid w:val="00B95630"/>
    <w:rsid w:val="00C3779D"/>
    <w:rsid w:val="00C4468C"/>
    <w:rsid w:val="00C55B4E"/>
    <w:rsid w:val="00C81D7A"/>
    <w:rsid w:val="00C96D69"/>
    <w:rsid w:val="00CB2A0A"/>
    <w:rsid w:val="00CD22B4"/>
    <w:rsid w:val="00CE1F1A"/>
    <w:rsid w:val="00D0632B"/>
    <w:rsid w:val="00D304FB"/>
    <w:rsid w:val="00D44641"/>
    <w:rsid w:val="00DA47A9"/>
    <w:rsid w:val="00DB3F05"/>
    <w:rsid w:val="00DD4A4F"/>
    <w:rsid w:val="00DF0579"/>
    <w:rsid w:val="00DF7C6B"/>
    <w:rsid w:val="00E37176"/>
    <w:rsid w:val="00E54AAD"/>
    <w:rsid w:val="00ED2812"/>
    <w:rsid w:val="00F44587"/>
    <w:rsid w:val="00F55DAF"/>
    <w:rsid w:val="00FA5FB2"/>
    <w:rsid w:val="00FA6FB3"/>
    <w:rsid w:val="00FC2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87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33E06"/>
    <w:pPr>
      <w:spacing w:line="276" w:lineRule="auto"/>
    </w:pPr>
    <w:rPr>
      <w:rFonts w:ascii="Arial" w:eastAsia="Times New Roman" w:hAnsi="Arial" w:cs="Arial"/>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page">
    <w:name w:val="Front page"/>
    <w:basedOn w:val="Normal"/>
    <w:autoRedefine/>
    <w:qFormat/>
    <w:rsid w:val="00AF52B3"/>
    <w:pPr>
      <w:jc w:val="center"/>
    </w:pPr>
    <w:rPr>
      <w:b/>
      <w:sz w:val="36"/>
      <w:szCs w:val="36"/>
      <w:lang w:val="en-US"/>
    </w:rPr>
  </w:style>
  <w:style w:type="paragraph" w:customStyle="1" w:styleId="Reallysmall">
    <w:name w:val="Really small"/>
    <w:basedOn w:val="Normal"/>
    <w:autoRedefine/>
    <w:qFormat/>
    <w:rsid w:val="00DD4A4F"/>
    <w:pPr>
      <w:jc w:val="both"/>
    </w:pPr>
    <w:rPr>
      <w:b/>
    </w:rPr>
  </w:style>
  <w:style w:type="paragraph" w:customStyle="1" w:styleId="NormalBold">
    <w:name w:val="Normal Bold"/>
    <w:basedOn w:val="Normal"/>
    <w:autoRedefine/>
    <w:qFormat/>
    <w:rsid w:val="0008015A"/>
    <w:rPr>
      <w:rFonts w:eastAsiaTheme="minorHAnsi"/>
    </w:rPr>
  </w:style>
  <w:style w:type="paragraph" w:customStyle="1" w:styleId="Questionbullets">
    <w:name w:val="Question bullets"/>
    <w:basedOn w:val="Normal"/>
    <w:autoRedefine/>
    <w:qFormat/>
    <w:rsid w:val="00AF52B3"/>
    <w:pPr>
      <w:numPr>
        <w:numId w:val="2"/>
      </w:numPr>
      <w:spacing w:before="60" w:after="60"/>
      <w:ind w:left="1276" w:hanging="360"/>
    </w:pPr>
    <w:rPr>
      <w:rFonts w:eastAsiaTheme="minorHAnsi"/>
      <w:color w:val="000000" w:themeColor="text1"/>
    </w:rPr>
  </w:style>
  <w:style w:type="paragraph" w:customStyle="1" w:styleId="HyperLink">
    <w:name w:val="Hyper Link"/>
    <w:basedOn w:val="Normal"/>
    <w:autoRedefine/>
    <w:qFormat/>
    <w:rsid w:val="00AF52B3"/>
    <w:pPr>
      <w:ind w:left="993" w:hanging="273"/>
      <w:jc w:val="both"/>
    </w:pPr>
    <w:rPr>
      <w:lang w:val="en-US"/>
    </w:rPr>
  </w:style>
  <w:style w:type="paragraph" w:customStyle="1" w:styleId="ListNumber1">
    <w:name w:val="List Number1"/>
    <w:basedOn w:val="ListParagraph"/>
    <w:autoRedefine/>
    <w:qFormat/>
    <w:rsid w:val="008B2BAA"/>
    <w:pPr>
      <w:numPr>
        <w:numId w:val="3"/>
      </w:numPr>
      <w:spacing w:before="120" w:after="120" w:line="276" w:lineRule="auto"/>
      <w:jc w:val="both"/>
    </w:pPr>
    <w:rPr>
      <w:rFonts w:ascii="Arial" w:eastAsia="Calibri" w:hAnsi="Arial" w:cs="Arial"/>
      <w:noProof/>
      <w:sz w:val="20"/>
      <w:szCs w:val="22"/>
    </w:rPr>
  </w:style>
  <w:style w:type="paragraph" w:styleId="ListParagraph">
    <w:name w:val="List Paragraph"/>
    <w:basedOn w:val="Normal"/>
    <w:uiPriority w:val="34"/>
    <w:qFormat/>
    <w:rsid w:val="008B2BAA"/>
    <w:pPr>
      <w:spacing w:line="240" w:lineRule="auto"/>
      <w:ind w:left="720"/>
      <w:contextualSpacing/>
    </w:pPr>
    <w:rPr>
      <w:rFonts w:asciiTheme="minorHAnsi" w:eastAsiaTheme="minorHAnsi" w:hAnsiTheme="minorHAnsi" w:cstheme="minorBidi"/>
      <w:sz w:val="24"/>
      <w:szCs w:val="24"/>
      <w:lang w:eastAsia="en-US"/>
    </w:rPr>
  </w:style>
  <w:style w:type="paragraph" w:customStyle="1" w:styleId="Red">
    <w:name w:val="Red"/>
    <w:basedOn w:val="Normal"/>
    <w:autoRedefine/>
    <w:qFormat/>
    <w:rsid w:val="00FA5FB2"/>
    <w:rPr>
      <w:rFonts w:eastAsiaTheme="minorHAnsi"/>
      <w:color w:val="FF0000"/>
    </w:rPr>
  </w:style>
  <w:style w:type="paragraph" w:customStyle="1" w:styleId="RedNormal">
    <w:name w:val="Red Normal"/>
    <w:basedOn w:val="Normal"/>
    <w:autoRedefine/>
    <w:qFormat/>
    <w:rsid w:val="00D0632B"/>
    <w:pPr>
      <w:spacing w:line="240" w:lineRule="auto"/>
    </w:pPr>
    <w:rPr>
      <w:rFonts w:eastAsiaTheme="minorHAnsi"/>
      <w:color w:val="FF0000"/>
      <w:sz w:val="22"/>
      <w:szCs w:val="22"/>
      <w:lang w:eastAsia="en-US"/>
    </w:rPr>
  </w:style>
  <w:style w:type="paragraph" w:customStyle="1" w:styleId="Responsebullets">
    <w:name w:val="Response bullets"/>
    <w:basedOn w:val="Normal"/>
    <w:autoRedefine/>
    <w:qFormat/>
    <w:rsid w:val="001F77F4"/>
    <w:pPr>
      <w:numPr>
        <w:numId w:val="4"/>
      </w:numPr>
      <w:spacing w:before="120" w:after="120" w:line="240" w:lineRule="exact"/>
      <w:ind w:right="-2"/>
      <w:jc w:val="both"/>
      <w:outlineLvl w:val="6"/>
    </w:pPr>
    <w:rPr>
      <w:rFonts w:cs="Kalinga"/>
      <w:color w:val="FF0000"/>
      <w:szCs w:val="19"/>
    </w:rPr>
  </w:style>
  <w:style w:type="paragraph" w:customStyle="1" w:styleId="AABulletLevel1">
    <w:name w:val="AA Bullet Level 1"/>
    <w:basedOn w:val="Normal"/>
    <w:qFormat/>
    <w:rsid w:val="00CB2A0A"/>
    <w:pPr>
      <w:numPr>
        <w:numId w:val="5"/>
      </w:numPr>
      <w:spacing w:before="120" w:after="120" w:line="240" w:lineRule="exact"/>
      <w:ind w:left="360"/>
    </w:pPr>
    <w:rPr>
      <w:rFonts w:ascii="Kalinga" w:eastAsiaTheme="minorHAnsi" w:hAnsi="Kalinga" w:cs="Kalinga"/>
      <w:sz w:val="19"/>
      <w:szCs w:val="22"/>
      <w:lang w:eastAsia="en-US"/>
    </w:rPr>
  </w:style>
  <w:style w:type="paragraph" w:customStyle="1" w:styleId="AABodyTextList">
    <w:name w:val="AA Body Text List"/>
    <w:basedOn w:val="Normal"/>
    <w:qFormat/>
    <w:rsid w:val="00CB2A0A"/>
    <w:pPr>
      <w:numPr>
        <w:numId w:val="6"/>
      </w:numPr>
      <w:spacing w:before="120" w:after="120" w:line="240" w:lineRule="exact"/>
      <w:outlineLvl w:val="6"/>
    </w:pPr>
    <w:rPr>
      <w:rFonts w:ascii="Kalinga" w:eastAsiaTheme="minorHAnsi" w:hAnsi="Kalinga" w:cs="Kalinga"/>
      <w:sz w:val="19"/>
      <w:szCs w:val="19"/>
    </w:rPr>
  </w:style>
  <w:style w:type="paragraph" w:styleId="Header">
    <w:name w:val="header"/>
    <w:basedOn w:val="Normal"/>
    <w:link w:val="HeaderChar"/>
    <w:uiPriority w:val="99"/>
    <w:unhideWhenUsed/>
    <w:rsid w:val="003E067E"/>
    <w:pPr>
      <w:tabs>
        <w:tab w:val="center" w:pos="4513"/>
        <w:tab w:val="right" w:pos="9026"/>
      </w:tabs>
      <w:spacing w:line="240" w:lineRule="auto"/>
    </w:pPr>
  </w:style>
  <w:style w:type="character" w:customStyle="1" w:styleId="HeaderChar">
    <w:name w:val="Header Char"/>
    <w:basedOn w:val="DefaultParagraphFont"/>
    <w:link w:val="Header"/>
    <w:uiPriority w:val="99"/>
    <w:rsid w:val="003E067E"/>
    <w:rPr>
      <w:rFonts w:ascii="Arial" w:eastAsia="Times New Roman" w:hAnsi="Arial" w:cs="Arial"/>
      <w:sz w:val="20"/>
      <w:szCs w:val="20"/>
      <w:lang w:val="en-AU" w:eastAsia="en-AU"/>
    </w:rPr>
  </w:style>
  <w:style w:type="paragraph" w:styleId="Footer">
    <w:name w:val="footer"/>
    <w:basedOn w:val="Normal"/>
    <w:link w:val="FooterChar"/>
    <w:uiPriority w:val="99"/>
    <w:unhideWhenUsed/>
    <w:rsid w:val="003E067E"/>
    <w:pPr>
      <w:tabs>
        <w:tab w:val="center" w:pos="4513"/>
        <w:tab w:val="right" w:pos="9026"/>
      </w:tabs>
      <w:spacing w:line="240" w:lineRule="auto"/>
    </w:pPr>
  </w:style>
  <w:style w:type="character" w:customStyle="1" w:styleId="FooterChar">
    <w:name w:val="Footer Char"/>
    <w:basedOn w:val="DefaultParagraphFont"/>
    <w:link w:val="Footer"/>
    <w:uiPriority w:val="99"/>
    <w:rsid w:val="003E067E"/>
    <w:rPr>
      <w:rFonts w:ascii="Arial" w:eastAsia="Times New Roman" w:hAnsi="Arial" w:cs="Arial"/>
      <w:sz w:val="20"/>
      <w:szCs w:val="20"/>
      <w:lang w:val="en-AU" w:eastAsia="en-AU"/>
    </w:rPr>
  </w:style>
  <w:style w:type="paragraph" w:customStyle="1" w:styleId="Bulletsquestions">
    <w:name w:val="Bullets questions"/>
    <w:basedOn w:val="ListParagraph"/>
    <w:qFormat/>
    <w:rsid w:val="002947B0"/>
    <w:pPr>
      <w:numPr>
        <w:numId w:val="8"/>
      </w:numPr>
      <w:spacing w:line="276" w:lineRule="auto"/>
      <w:ind w:left="1418"/>
    </w:pPr>
    <w:rPr>
      <w:rFonts w:ascii="Arial" w:eastAsia="Times New Roman" w:hAnsi="Arial" w:cs="Arial"/>
      <w:sz w:val="20"/>
      <w:szCs w:val="20"/>
      <w:lang w:eastAsia="en-AU"/>
    </w:rPr>
  </w:style>
  <w:style w:type="character" w:styleId="PageNumber">
    <w:name w:val="page number"/>
    <w:basedOn w:val="DefaultParagraphFont"/>
    <w:uiPriority w:val="99"/>
    <w:semiHidden/>
    <w:unhideWhenUsed/>
    <w:rsid w:val="002E4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727</Words>
  <Characters>4150</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Purpose </vt: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Watson</dc:creator>
  <cp:keywords/>
  <dc:description/>
  <cp:lastModifiedBy>Brooke Lombard</cp:lastModifiedBy>
  <cp:revision>7</cp:revision>
  <dcterms:created xsi:type="dcterms:W3CDTF">2017-02-15T07:02:00Z</dcterms:created>
  <dcterms:modified xsi:type="dcterms:W3CDTF">2019-06-27T20:57:00Z</dcterms:modified>
</cp:coreProperties>
</file>