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DB" w:rsidRDefault="006163DB" w:rsidP="006163DB">
      <w:pPr>
        <w:pStyle w:val="Normalcentred"/>
        <w:rPr>
          <w:color w:val="auto"/>
          <w:sz w:val="36"/>
          <w:szCs w:val="52"/>
        </w:rPr>
      </w:pPr>
      <w:r>
        <w:rPr>
          <w:sz w:val="36"/>
          <w:szCs w:val="52"/>
        </w:rPr>
        <w:t xml:space="preserve">Stanford College Australia  </w:t>
      </w:r>
    </w:p>
    <w:p w:rsidR="006163DB" w:rsidRDefault="006163DB" w:rsidP="006163DB">
      <w:pPr>
        <w:pStyle w:val="Normalcentred"/>
      </w:pPr>
      <w:r>
        <w:rPr>
          <w:b/>
          <w:noProof/>
          <w:sz w:val="32"/>
        </w:rPr>
        <w:drawing>
          <wp:inline distT="0" distB="0" distL="0" distR="0">
            <wp:extent cx="1939290" cy="18605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290" cy="1860550"/>
                    </a:xfrm>
                    <a:prstGeom prst="rect">
                      <a:avLst/>
                    </a:prstGeom>
                    <a:noFill/>
                    <a:ln>
                      <a:noFill/>
                    </a:ln>
                  </pic:spPr>
                </pic:pic>
              </a:graphicData>
            </a:graphic>
          </wp:inline>
        </w:drawing>
      </w:r>
    </w:p>
    <w:p w:rsidR="006163DB" w:rsidRDefault="006163DB" w:rsidP="006163DB">
      <w:pPr>
        <w:pStyle w:val="Normalcentred"/>
        <w:rPr>
          <w:b/>
          <w:bCs/>
        </w:rPr>
      </w:pPr>
      <w:r>
        <w:rPr>
          <w:b/>
          <w:bCs/>
        </w:rPr>
        <w:t>RTO No. 40514 CRICORS No. 037252B</w:t>
      </w:r>
    </w:p>
    <w:p w:rsidR="006163DB" w:rsidRDefault="006163DB" w:rsidP="006163DB">
      <w:pPr>
        <w:pStyle w:val="Normalcentred"/>
        <w:tabs>
          <w:tab w:val="left" w:pos="4155"/>
        </w:tabs>
        <w:jc w:val="left"/>
      </w:pPr>
    </w:p>
    <w:p w:rsidR="006163DB" w:rsidRDefault="006163DB" w:rsidP="006163DB">
      <w:pPr>
        <w:pStyle w:val="Normalcentred"/>
      </w:pPr>
    </w:p>
    <w:p w:rsidR="006163DB" w:rsidRDefault="006163DB" w:rsidP="006163DB">
      <w:pPr>
        <w:pStyle w:val="Normalcentred"/>
      </w:pPr>
    </w:p>
    <w:p w:rsidR="006163DB" w:rsidRDefault="006163DB" w:rsidP="006163DB">
      <w:pPr>
        <w:pStyle w:val="Normalcentred"/>
      </w:pPr>
    </w:p>
    <w:p w:rsidR="006163DB" w:rsidRDefault="006163DB" w:rsidP="006163DB">
      <w:pPr>
        <w:pStyle w:val="Normalcentred"/>
      </w:pPr>
    </w:p>
    <w:p w:rsidR="006163DB" w:rsidRDefault="006163DB" w:rsidP="006163DB">
      <w:pPr>
        <w:pStyle w:val="Normalcentred"/>
      </w:pPr>
    </w:p>
    <w:p w:rsidR="006163DB" w:rsidRDefault="006163DB" w:rsidP="006163DB">
      <w:pPr>
        <w:pStyle w:val="Normalcentred"/>
      </w:pPr>
    </w:p>
    <w:p w:rsidR="006163DB" w:rsidRDefault="006163DB" w:rsidP="006163DB">
      <w:pPr>
        <w:pStyle w:val="Normalcentred"/>
      </w:pPr>
    </w:p>
    <w:p w:rsidR="001E5148" w:rsidRDefault="001E5148" w:rsidP="00C71F86">
      <w:pPr>
        <w:pStyle w:val="Normalcentred"/>
      </w:pPr>
    </w:p>
    <w:p w:rsidR="001E5148" w:rsidRPr="0073651A" w:rsidRDefault="006163DB" w:rsidP="00C71F86">
      <w:pPr>
        <w:pStyle w:val="Normalcentred"/>
      </w:pPr>
      <w:r w:rsidRPr="0073651A">
        <w:rPr>
          <w:noProof/>
        </w:rPr>
        <mc:AlternateContent>
          <mc:Choice Requires="wps">
            <w:drawing>
              <wp:anchor distT="0" distB="0" distL="114300" distR="114300" simplePos="0" relativeHeight="251695104" behindDoc="1" locked="0" layoutInCell="1" allowOverlap="1" wp14:anchorId="11B21271" wp14:editId="34A89A02">
                <wp:simplePos x="0" y="0"/>
                <wp:positionH relativeFrom="column">
                  <wp:posOffset>-20320</wp:posOffset>
                </wp:positionH>
                <wp:positionV relativeFrom="page">
                  <wp:posOffset>5267850</wp:posOffset>
                </wp:positionV>
                <wp:extent cx="6203315" cy="2912012"/>
                <wp:effectExtent l="0" t="0" r="698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3315" cy="291201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60CA9" id="Rectangle 4" o:spid="_x0000_s1026" style="position:absolute;margin-left:-1.6pt;margin-top:414.8pt;width:488.45pt;height:229.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" filled="f" strokecolor="black [3213]" strokeweight="1pt">
                <v:path arrowok="t"/>
                <w10:wrap anchory="page"/>
              </v:rect>
            </w:pict>
          </mc:Fallback>
        </mc:AlternateContent>
      </w:r>
    </w:p>
    <w:p w:rsidR="00232A6B" w:rsidRPr="0073651A" w:rsidRDefault="00232A6B" w:rsidP="00C71F86">
      <w:pPr>
        <w:pStyle w:val="Normalcentred"/>
      </w:pPr>
    </w:p>
    <w:p w:rsidR="00232A6B" w:rsidRPr="0073651A" w:rsidRDefault="00232A6B" w:rsidP="00C71F86">
      <w:pPr>
        <w:pStyle w:val="Normalcentred"/>
      </w:pPr>
    </w:p>
    <w:p w:rsidR="00232A6B" w:rsidRPr="0073651A" w:rsidRDefault="00232A6B" w:rsidP="00C71F86">
      <w:pPr>
        <w:pStyle w:val="Normalcentred"/>
      </w:pPr>
    </w:p>
    <w:p w:rsidR="00232A6B" w:rsidRPr="0073651A" w:rsidRDefault="00232A6B" w:rsidP="00C71F86">
      <w:pPr>
        <w:pStyle w:val="Normalcentred"/>
      </w:pPr>
    </w:p>
    <w:p w:rsidR="00232A6B" w:rsidRPr="0073651A" w:rsidRDefault="000E1134" w:rsidP="00C71F86">
      <w:pPr>
        <w:pStyle w:val="CoverText"/>
      </w:pPr>
      <w:r w:rsidRPr="0073651A">
        <w:t>Trainer Guide</w:t>
      </w:r>
    </w:p>
    <w:p w:rsidR="00232A6B" w:rsidRPr="0073651A" w:rsidRDefault="00232A6B" w:rsidP="00C71F86">
      <w:pPr>
        <w:pStyle w:val="CoverText"/>
      </w:pPr>
    </w:p>
    <w:p w:rsidR="004452F5" w:rsidRPr="004452F5" w:rsidRDefault="000377FA" w:rsidP="004452F5">
      <w:pPr>
        <w:pStyle w:val="CoverText"/>
      </w:pPr>
      <w:r w:rsidRPr="0065534C">
        <w:t>BSB</w:t>
      </w:r>
      <w:r>
        <w:t>FIA401</w:t>
      </w:r>
      <w:r w:rsidRPr="0065534C">
        <w:t xml:space="preserve"> </w:t>
      </w:r>
      <w:r>
        <w:t>Prepare financial reports</w:t>
      </w:r>
    </w:p>
    <w:p w:rsidR="00622635" w:rsidRPr="0073651A" w:rsidRDefault="00622635" w:rsidP="00C71F86">
      <w:pPr>
        <w:pStyle w:val="CoverText"/>
      </w:pPr>
    </w:p>
    <w:p w:rsidR="00232A6B" w:rsidRPr="0073651A" w:rsidRDefault="00232A6B" w:rsidP="00C71F86">
      <w:pPr>
        <w:pStyle w:val="CoverText"/>
      </w:pPr>
    </w:p>
    <w:p w:rsidR="00232A6B" w:rsidRPr="0073651A" w:rsidRDefault="00232A6B" w:rsidP="00C71F86">
      <w:pPr>
        <w:pStyle w:val="CoverText"/>
      </w:pPr>
    </w:p>
    <w:p w:rsidR="00232A6B" w:rsidRPr="0073651A" w:rsidRDefault="00CA2D93" w:rsidP="00C71F86">
      <w:r w:rsidRPr="0073651A">
        <w:br w:type="page"/>
      </w:r>
    </w:p>
    <w:p w:rsidR="00232A6B" w:rsidRPr="0073651A" w:rsidRDefault="00232A6B" w:rsidP="00C71F86"/>
    <w:p w:rsidR="00232A6B" w:rsidRPr="0073651A" w:rsidRDefault="00232A6B" w:rsidP="00C71F86"/>
    <w:p w:rsidR="00232A6B" w:rsidRPr="0073651A" w:rsidRDefault="00CA2D93" w:rsidP="00C71F86">
      <w:pPr>
        <w:pStyle w:val="Heading1"/>
      </w:pPr>
      <w:bookmarkStart w:id="0" w:name="_Toc2865598"/>
      <w:bookmarkStart w:id="1" w:name="_Toc4658180"/>
      <w:r w:rsidRPr="0073651A">
        <w:t>Table of Contents</w:t>
      </w:r>
      <w:bookmarkEnd w:id="0"/>
      <w:bookmarkEnd w:id="1"/>
    </w:p>
    <w:p w:rsidR="00232A6B" w:rsidRPr="0073651A" w:rsidRDefault="00232A6B" w:rsidP="00C71F86"/>
    <w:p w:rsidR="00232A6B" w:rsidRPr="0073651A" w:rsidRDefault="00232A6B" w:rsidP="00C71F86"/>
    <w:p w:rsidR="004A662F" w:rsidRDefault="00313196">
      <w:pPr>
        <w:pStyle w:val="TOC1"/>
        <w:rPr>
          <w:rFonts w:asciiTheme="minorHAnsi" w:eastAsiaTheme="minorEastAsia" w:hAnsiTheme="minorHAnsi" w:cstheme="minorBidi"/>
          <w:color w:val="auto"/>
          <w:sz w:val="24"/>
          <w:szCs w:val="24"/>
          <w:lang w:eastAsia="en-US"/>
        </w:rPr>
      </w:pPr>
      <w:r w:rsidRPr="0073651A">
        <w:rPr>
          <w:noProof w:val="0"/>
        </w:rPr>
        <w:fldChar w:fldCharType="begin"/>
      </w:r>
      <w:r w:rsidRPr="0073651A">
        <w:rPr>
          <w:noProof w:val="0"/>
        </w:rPr>
        <w:instrText xml:space="preserve"> TOC \o "1-2" \h \z \u </w:instrText>
      </w:r>
      <w:r w:rsidRPr="0073651A">
        <w:rPr>
          <w:noProof w:val="0"/>
        </w:rPr>
        <w:fldChar w:fldCharType="separate"/>
      </w:r>
      <w:hyperlink w:anchor="_Toc4658180" w:history="1">
        <w:r w:rsidR="004A662F" w:rsidRPr="001A3DA2">
          <w:rPr>
            <w:rStyle w:val="Hyperlink"/>
          </w:rPr>
          <w:t>Table of Contents</w:t>
        </w:r>
        <w:r w:rsidR="004A662F">
          <w:rPr>
            <w:webHidden/>
          </w:rPr>
          <w:tab/>
        </w:r>
        <w:r w:rsidR="004A662F">
          <w:rPr>
            <w:webHidden/>
          </w:rPr>
          <w:fldChar w:fldCharType="begin"/>
        </w:r>
        <w:r w:rsidR="004A662F">
          <w:rPr>
            <w:webHidden/>
          </w:rPr>
          <w:instrText xml:space="preserve"> PAGEREF _Toc4658180 \h </w:instrText>
        </w:r>
        <w:r w:rsidR="004A662F">
          <w:rPr>
            <w:webHidden/>
          </w:rPr>
        </w:r>
        <w:r w:rsidR="004A662F">
          <w:rPr>
            <w:webHidden/>
          </w:rPr>
          <w:fldChar w:fldCharType="separate"/>
        </w:r>
        <w:r w:rsidR="004A662F">
          <w:rPr>
            <w:webHidden/>
          </w:rPr>
          <w:t>2</w:t>
        </w:r>
        <w:r w:rsidR="004A662F">
          <w:rPr>
            <w:webHidden/>
          </w:rPr>
          <w:fldChar w:fldCharType="end"/>
        </w:r>
      </w:hyperlink>
    </w:p>
    <w:p w:rsidR="004A662F" w:rsidRDefault="0066415D">
      <w:pPr>
        <w:pStyle w:val="TOC1"/>
        <w:rPr>
          <w:rFonts w:asciiTheme="minorHAnsi" w:eastAsiaTheme="minorEastAsia" w:hAnsiTheme="minorHAnsi" w:cstheme="minorBidi"/>
          <w:color w:val="auto"/>
          <w:sz w:val="24"/>
          <w:szCs w:val="24"/>
          <w:lang w:eastAsia="en-US"/>
        </w:rPr>
      </w:pPr>
      <w:hyperlink w:anchor="_Toc4658181" w:history="1">
        <w:r w:rsidR="004A662F" w:rsidRPr="001A3DA2">
          <w:rPr>
            <w:rStyle w:val="Hyperlink"/>
          </w:rPr>
          <w:t>Delivery schedule</w:t>
        </w:r>
        <w:r w:rsidR="004A662F">
          <w:rPr>
            <w:webHidden/>
          </w:rPr>
          <w:tab/>
        </w:r>
        <w:r w:rsidR="004A662F">
          <w:rPr>
            <w:webHidden/>
          </w:rPr>
          <w:fldChar w:fldCharType="begin"/>
        </w:r>
        <w:r w:rsidR="004A662F">
          <w:rPr>
            <w:webHidden/>
          </w:rPr>
          <w:instrText xml:space="preserve"> PAGEREF _Toc4658181 \h </w:instrText>
        </w:r>
        <w:r w:rsidR="004A662F">
          <w:rPr>
            <w:webHidden/>
          </w:rPr>
        </w:r>
        <w:r w:rsidR="004A662F">
          <w:rPr>
            <w:webHidden/>
          </w:rPr>
          <w:fldChar w:fldCharType="separate"/>
        </w:r>
        <w:r w:rsidR="004A662F">
          <w:rPr>
            <w:webHidden/>
          </w:rPr>
          <w:t>3</w:t>
        </w:r>
        <w:r w:rsidR="004A662F">
          <w:rPr>
            <w:webHidden/>
          </w:rPr>
          <w:fldChar w:fldCharType="end"/>
        </w:r>
      </w:hyperlink>
    </w:p>
    <w:p w:rsidR="004A662F" w:rsidRDefault="0066415D">
      <w:pPr>
        <w:pStyle w:val="TOC1"/>
        <w:rPr>
          <w:rFonts w:asciiTheme="minorHAnsi" w:eastAsiaTheme="minorEastAsia" w:hAnsiTheme="minorHAnsi" w:cstheme="minorBidi"/>
          <w:color w:val="auto"/>
          <w:sz w:val="24"/>
          <w:szCs w:val="24"/>
          <w:lang w:eastAsia="en-US"/>
        </w:rPr>
      </w:pPr>
      <w:hyperlink w:anchor="_Toc4658182" w:history="1">
        <w:r w:rsidR="004A662F" w:rsidRPr="001A3DA2">
          <w:rPr>
            <w:rStyle w:val="Hyperlink"/>
          </w:rPr>
          <w:t>Resources</w:t>
        </w:r>
        <w:r w:rsidR="004A662F">
          <w:rPr>
            <w:webHidden/>
          </w:rPr>
          <w:tab/>
        </w:r>
        <w:r w:rsidR="004A662F">
          <w:rPr>
            <w:webHidden/>
          </w:rPr>
          <w:fldChar w:fldCharType="begin"/>
        </w:r>
        <w:r w:rsidR="004A662F">
          <w:rPr>
            <w:webHidden/>
          </w:rPr>
          <w:instrText xml:space="preserve"> PAGEREF _Toc4658182 \h </w:instrText>
        </w:r>
        <w:r w:rsidR="004A662F">
          <w:rPr>
            <w:webHidden/>
          </w:rPr>
        </w:r>
        <w:r w:rsidR="004A662F">
          <w:rPr>
            <w:webHidden/>
          </w:rPr>
          <w:fldChar w:fldCharType="separate"/>
        </w:r>
        <w:r w:rsidR="004A662F">
          <w:rPr>
            <w:webHidden/>
          </w:rPr>
          <w:t>4</w:t>
        </w:r>
        <w:r w:rsidR="004A662F">
          <w:rPr>
            <w:webHidden/>
          </w:rPr>
          <w:fldChar w:fldCharType="end"/>
        </w:r>
      </w:hyperlink>
    </w:p>
    <w:p w:rsidR="004A662F" w:rsidRDefault="0066415D">
      <w:pPr>
        <w:pStyle w:val="TOC1"/>
        <w:rPr>
          <w:rFonts w:asciiTheme="minorHAnsi" w:eastAsiaTheme="minorEastAsia" w:hAnsiTheme="minorHAnsi" w:cstheme="minorBidi"/>
          <w:color w:val="auto"/>
          <w:sz w:val="24"/>
          <w:szCs w:val="24"/>
          <w:lang w:eastAsia="en-US"/>
        </w:rPr>
      </w:pPr>
      <w:hyperlink w:anchor="_Toc4658183" w:history="1">
        <w:r w:rsidR="004A662F" w:rsidRPr="001A3DA2">
          <w:rPr>
            <w:rStyle w:val="Hyperlink"/>
          </w:rPr>
          <w:t>Preparation</w:t>
        </w:r>
        <w:r w:rsidR="004A662F">
          <w:rPr>
            <w:webHidden/>
          </w:rPr>
          <w:tab/>
        </w:r>
        <w:r w:rsidR="004A662F">
          <w:rPr>
            <w:webHidden/>
          </w:rPr>
          <w:fldChar w:fldCharType="begin"/>
        </w:r>
        <w:r w:rsidR="004A662F">
          <w:rPr>
            <w:webHidden/>
          </w:rPr>
          <w:instrText xml:space="preserve"> PAGEREF _Toc4658183 \h </w:instrText>
        </w:r>
        <w:r w:rsidR="004A662F">
          <w:rPr>
            <w:webHidden/>
          </w:rPr>
        </w:r>
        <w:r w:rsidR="004A662F">
          <w:rPr>
            <w:webHidden/>
          </w:rPr>
          <w:fldChar w:fldCharType="separate"/>
        </w:r>
        <w:r w:rsidR="004A662F">
          <w:rPr>
            <w:webHidden/>
          </w:rPr>
          <w:t>5</w:t>
        </w:r>
        <w:r w:rsidR="004A662F">
          <w:rPr>
            <w:webHidden/>
          </w:rPr>
          <w:fldChar w:fldCharType="end"/>
        </w:r>
      </w:hyperlink>
    </w:p>
    <w:p w:rsidR="004A662F" w:rsidRDefault="0066415D">
      <w:pPr>
        <w:pStyle w:val="TOC1"/>
        <w:rPr>
          <w:rFonts w:asciiTheme="minorHAnsi" w:eastAsiaTheme="minorEastAsia" w:hAnsiTheme="minorHAnsi" w:cstheme="minorBidi"/>
          <w:color w:val="auto"/>
          <w:sz w:val="24"/>
          <w:szCs w:val="24"/>
          <w:lang w:eastAsia="en-US"/>
        </w:rPr>
      </w:pPr>
      <w:hyperlink w:anchor="_Toc4658184" w:history="1">
        <w:r w:rsidR="004A662F" w:rsidRPr="001A3DA2">
          <w:rPr>
            <w:rStyle w:val="Hyperlink"/>
          </w:rPr>
          <w:t>Conducting Lessons</w:t>
        </w:r>
        <w:r w:rsidR="004A662F">
          <w:rPr>
            <w:webHidden/>
          </w:rPr>
          <w:tab/>
        </w:r>
        <w:r w:rsidR="004A662F">
          <w:rPr>
            <w:webHidden/>
          </w:rPr>
          <w:fldChar w:fldCharType="begin"/>
        </w:r>
        <w:r w:rsidR="004A662F">
          <w:rPr>
            <w:webHidden/>
          </w:rPr>
          <w:instrText xml:space="preserve"> PAGEREF _Toc4658184 \h </w:instrText>
        </w:r>
        <w:r w:rsidR="004A662F">
          <w:rPr>
            <w:webHidden/>
          </w:rPr>
        </w:r>
        <w:r w:rsidR="004A662F">
          <w:rPr>
            <w:webHidden/>
          </w:rPr>
          <w:fldChar w:fldCharType="separate"/>
        </w:r>
        <w:r w:rsidR="004A662F">
          <w:rPr>
            <w:webHidden/>
          </w:rPr>
          <w:t>6</w:t>
        </w:r>
        <w:r w:rsidR="004A662F">
          <w:rPr>
            <w:webHidden/>
          </w:rPr>
          <w:fldChar w:fldCharType="end"/>
        </w:r>
      </w:hyperlink>
    </w:p>
    <w:p w:rsidR="004A662F" w:rsidRDefault="0066415D">
      <w:pPr>
        <w:pStyle w:val="TOC1"/>
        <w:rPr>
          <w:rFonts w:asciiTheme="minorHAnsi" w:eastAsiaTheme="minorEastAsia" w:hAnsiTheme="minorHAnsi" w:cstheme="minorBidi"/>
          <w:color w:val="auto"/>
          <w:sz w:val="24"/>
          <w:szCs w:val="24"/>
          <w:lang w:eastAsia="en-US"/>
        </w:rPr>
      </w:pPr>
      <w:hyperlink w:anchor="_Toc4658185" w:history="1">
        <w:r w:rsidR="004A662F" w:rsidRPr="001A3DA2">
          <w:rPr>
            <w:rStyle w:val="Hyperlink"/>
          </w:rPr>
          <w:t>Learning outcomes</w:t>
        </w:r>
        <w:r w:rsidR="004A662F">
          <w:rPr>
            <w:webHidden/>
          </w:rPr>
          <w:tab/>
        </w:r>
        <w:r w:rsidR="004A662F">
          <w:rPr>
            <w:webHidden/>
          </w:rPr>
          <w:fldChar w:fldCharType="begin"/>
        </w:r>
        <w:r w:rsidR="004A662F">
          <w:rPr>
            <w:webHidden/>
          </w:rPr>
          <w:instrText xml:space="preserve"> PAGEREF _Toc4658185 \h </w:instrText>
        </w:r>
        <w:r w:rsidR="004A662F">
          <w:rPr>
            <w:webHidden/>
          </w:rPr>
        </w:r>
        <w:r w:rsidR="004A662F">
          <w:rPr>
            <w:webHidden/>
          </w:rPr>
          <w:fldChar w:fldCharType="separate"/>
        </w:r>
        <w:r w:rsidR="004A662F">
          <w:rPr>
            <w:webHidden/>
          </w:rPr>
          <w:t>7</w:t>
        </w:r>
        <w:r w:rsidR="004A662F">
          <w:rPr>
            <w:webHidden/>
          </w:rPr>
          <w:fldChar w:fldCharType="end"/>
        </w:r>
      </w:hyperlink>
    </w:p>
    <w:p w:rsidR="004A662F" w:rsidRDefault="0066415D">
      <w:pPr>
        <w:pStyle w:val="TOC1"/>
        <w:rPr>
          <w:rFonts w:asciiTheme="minorHAnsi" w:eastAsiaTheme="minorEastAsia" w:hAnsiTheme="minorHAnsi" w:cstheme="minorBidi"/>
          <w:color w:val="auto"/>
          <w:sz w:val="24"/>
          <w:szCs w:val="24"/>
          <w:lang w:eastAsia="en-US"/>
        </w:rPr>
      </w:pPr>
      <w:hyperlink w:anchor="_Toc4658186" w:history="1">
        <w:r w:rsidR="004A662F" w:rsidRPr="001A3DA2">
          <w:rPr>
            <w:rStyle w:val="Hyperlink"/>
          </w:rPr>
          <w:t>Introduction</w:t>
        </w:r>
        <w:r w:rsidR="004A662F">
          <w:rPr>
            <w:webHidden/>
          </w:rPr>
          <w:tab/>
        </w:r>
        <w:r w:rsidR="004A662F">
          <w:rPr>
            <w:webHidden/>
          </w:rPr>
          <w:fldChar w:fldCharType="begin"/>
        </w:r>
        <w:r w:rsidR="004A662F">
          <w:rPr>
            <w:webHidden/>
          </w:rPr>
          <w:instrText xml:space="preserve"> PAGEREF _Toc4658186 \h </w:instrText>
        </w:r>
        <w:r w:rsidR="004A662F">
          <w:rPr>
            <w:webHidden/>
          </w:rPr>
        </w:r>
        <w:r w:rsidR="004A662F">
          <w:rPr>
            <w:webHidden/>
          </w:rPr>
          <w:fldChar w:fldCharType="separate"/>
        </w:r>
        <w:r w:rsidR="004A662F">
          <w:rPr>
            <w:webHidden/>
          </w:rPr>
          <w:t>8</w:t>
        </w:r>
        <w:r w:rsidR="004A662F">
          <w:rPr>
            <w:webHidden/>
          </w:rPr>
          <w:fldChar w:fldCharType="end"/>
        </w:r>
      </w:hyperlink>
    </w:p>
    <w:p w:rsidR="004A662F" w:rsidRDefault="0066415D">
      <w:pPr>
        <w:pStyle w:val="TOC1"/>
        <w:rPr>
          <w:rFonts w:asciiTheme="minorHAnsi" w:eastAsiaTheme="minorEastAsia" w:hAnsiTheme="minorHAnsi" w:cstheme="minorBidi"/>
          <w:color w:val="auto"/>
          <w:sz w:val="24"/>
          <w:szCs w:val="24"/>
          <w:lang w:eastAsia="en-US"/>
        </w:rPr>
      </w:pPr>
      <w:hyperlink w:anchor="_Toc4658187" w:history="1">
        <w:r w:rsidR="004A662F" w:rsidRPr="001A3DA2">
          <w:rPr>
            <w:rStyle w:val="Hyperlink"/>
          </w:rPr>
          <w:t>Topic 1: Maintain asset register</w:t>
        </w:r>
        <w:r w:rsidR="004A662F">
          <w:rPr>
            <w:webHidden/>
          </w:rPr>
          <w:tab/>
        </w:r>
        <w:r w:rsidR="004A662F">
          <w:rPr>
            <w:webHidden/>
          </w:rPr>
          <w:fldChar w:fldCharType="begin"/>
        </w:r>
        <w:r w:rsidR="004A662F">
          <w:rPr>
            <w:webHidden/>
          </w:rPr>
          <w:instrText xml:space="preserve"> PAGEREF _Toc4658187 \h </w:instrText>
        </w:r>
        <w:r w:rsidR="004A662F">
          <w:rPr>
            <w:webHidden/>
          </w:rPr>
        </w:r>
        <w:r w:rsidR="004A662F">
          <w:rPr>
            <w:webHidden/>
          </w:rPr>
          <w:fldChar w:fldCharType="separate"/>
        </w:r>
        <w:r w:rsidR="004A662F">
          <w:rPr>
            <w:webHidden/>
          </w:rPr>
          <w:t>14</w:t>
        </w:r>
        <w:r w:rsidR="004A662F">
          <w:rPr>
            <w:webHidden/>
          </w:rPr>
          <w:fldChar w:fldCharType="end"/>
        </w:r>
      </w:hyperlink>
    </w:p>
    <w:p w:rsidR="004A662F" w:rsidRDefault="0066415D">
      <w:pPr>
        <w:pStyle w:val="TOC1"/>
        <w:rPr>
          <w:rFonts w:asciiTheme="minorHAnsi" w:eastAsiaTheme="minorEastAsia" w:hAnsiTheme="minorHAnsi" w:cstheme="minorBidi"/>
          <w:color w:val="auto"/>
          <w:sz w:val="24"/>
          <w:szCs w:val="24"/>
          <w:lang w:eastAsia="en-US"/>
        </w:rPr>
      </w:pPr>
      <w:hyperlink w:anchor="_Toc4658188" w:history="1">
        <w:r w:rsidR="004A662F" w:rsidRPr="001A3DA2">
          <w:rPr>
            <w:rStyle w:val="Hyperlink"/>
          </w:rPr>
          <w:t xml:space="preserve">Topic 2: </w:t>
        </w:r>
        <w:r w:rsidR="004A662F" w:rsidRPr="001A3DA2">
          <w:rPr>
            <w:rStyle w:val="Hyperlink"/>
            <w:lang w:val="en-US" w:eastAsia="en-US"/>
          </w:rPr>
          <w:t>Record general journal entries for balance day adjustments</w:t>
        </w:r>
        <w:r w:rsidR="004A662F">
          <w:rPr>
            <w:webHidden/>
          </w:rPr>
          <w:tab/>
        </w:r>
        <w:r w:rsidR="004A662F">
          <w:rPr>
            <w:webHidden/>
          </w:rPr>
          <w:fldChar w:fldCharType="begin"/>
        </w:r>
        <w:r w:rsidR="004A662F">
          <w:rPr>
            <w:webHidden/>
          </w:rPr>
          <w:instrText xml:space="preserve"> PAGEREF _Toc4658188 \h </w:instrText>
        </w:r>
        <w:r w:rsidR="004A662F">
          <w:rPr>
            <w:webHidden/>
          </w:rPr>
        </w:r>
        <w:r w:rsidR="004A662F">
          <w:rPr>
            <w:webHidden/>
          </w:rPr>
          <w:fldChar w:fldCharType="separate"/>
        </w:r>
        <w:r w:rsidR="004A662F">
          <w:rPr>
            <w:webHidden/>
          </w:rPr>
          <w:t>16</w:t>
        </w:r>
        <w:r w:rsidR="004A662F">
          <w:rPr>
            <w:webHidden/>
          </w:rPr>
          <w:fldChar w:fldCharType="end"/>
        </w:r>
      </w:hyperlink>
    </w:p>
    <w:p w:rsidR="004A662F" w:rsidRDefault="0066415D">
      <w:pPr>
        <w:pStyle w:val="TOC1"/>
        <w:rPr>
          <w:rFonts w:asciiTheme="minorHAnsi" w:eastAsiaTheme="minorEastAsia" w:hAnsiTheme="minorHAnsi" w:cstheme="minorBidi"/>
          <w:color w:val="auto"/>
          <w:sz w:val="24"/>
          <w:szCs w:val="24"/>
          <w:lang w:eastAsia="en-US"/>
        </w:rPr>
      </w:pPr>
      <w:hyperlink w:anchor="_Toc4658189" w:history="1">
        <w:r w:rsidR="004A662F" w:rsidRPr="001A3DA2">
          <w:rPr>
            <w:rStyle w:val="Hyperlink"/>
          </w:rPr>
          <w:t>Topic 3: Prepare final general ledger accounts</w:t>
        </w:r>
        <w:r w:rsidR="004A662F">
          <w:rPr>
            <w:webHidden/>
          </w:rPr>
          <w:tab/>
        </w:r>
        <w:r w:rsidR="004A662F">
          <w:rPr>
            <w:webHidden/>
          </w:rPr>
          <w:fldChar w:fldCharType="begin"/>
        </w:r>
        <w:r w:rsidR="004A662F">
          <w:rPr>
            <w:webHidden/>
          </w:rPr>
          <w:instrText xml:space="preserve"> PAGEREF _Toc4658189 \h </w:instrText>
        </w:r>
        <w:r w:rsidR="004A662F">
          <w:rPr>
            <w:webHidden/>
          </w:rPr>
        </w:r>
        <w:r w:rsidR="004A662F">
          <w:rPr>
            <w:webHidden/>
          </w:rPr>
          <w:fldChar w:fldCharType="separate"/>
        </w:r>
        <w:r w:rsidR="004A662F">
          <w:rPr>
            <w:webHidden/>
          </w:rPr>
          <w:t>20</w:t>
        </w:r>
        <w:r w:rsidR="004A662F">
          <w:rPr>
            <w:webHidden/>
          </w:rPr>
          <w:fldChar w:fldCharType="end"/>
        </w:r>
      </w:hyperlink>
    </w:p>
    <w:p w:rsidR="004A662F" w:rsidRDefault="0066415D">
      <w:pPr>
        <w:pStyle w:val="TOC1"/>
        <w:rPr>
          <w:rFonts w:asciiTheme="minorHAnsi" w:eastAsiaTheme="minorEastAsia" w:hAnsiTheme="minorHAnsi" w:cstheme="minorBidi"/>
          <w:color w:val="auto"/>
          <w:sz w:val="24"/>
          <w:szCs w:val="24"/>
          <w:lang w:eastAsia="en-US"/>
        </w:rPr>
      </w:pPr>
      <w:hyperlink w:anchor="_Toc4658190" w:history="1">
        <w:r w:rsidR="004A662F" w:rsidRPr="001A3DA2">
          <w:rPr>
            <w:rStyle w:val="Hyperlink"/>
          </w:rPr>
          <w:t>Topic 4: Prepare end of period financial reports</w:t>
        </w:r>
        <w:r w:rsidR="004A662F">
          <w:rPr>
            <w:webHidden/>
          </w:rPr>
          <w:tab/>
        </w:r>
        <w:r w:rsidR="004A662F">
          <w:rPr>
            <w:webHidden/>
          </w:rPr>
          <w:fldChar w:fldCharType="begin"/>
        </w:r>
        <w:r w:rsidR="004A662F">
          <w:rPr>
            <w:webHidden/>
          </w:rPr>
          <w:instrText xml:space="preserve"> PAGEREF _Toc4658190 \h </w:instrText>
        </w:r>
        <w:r w:rsidR="004A662F">
          <w:rPr>
            <w:webHidden/>
          </w:rPr>
        </w:r>
        <w:r w:rsidR="004A662F">
          <w:rPr>
            <w:webHidden/>
          </w:rPr>
          <w:fldChar w:fldCharType="separate"/>
        </w:r>
        <w:r w:rsidR="004A662F">
          <w:rPr>
            <w:webHidden/>
          </w:rPr>
          <w:t>25</w:t>
        </w:r>
        <w:r w:rsidR="004A662F">
          <w:rPr>
            <w:webHidden/>
          </w:rPr>
          <w:fldChar w:fldCharType="end"/>
        </w:r>
      </w:hyperlink>
    </w:p>
    <w:p w:rsidR="004A662F" w:rsidRDefault="0066415D">
      <w:pPr>
        <w:pStyle w:val="TOC1"/>
        <w:rPr>
          <w:rFonts w:asciiTheme="minorHAnsi" w:eastAsiaTheme="minorEastAsia" w:hAnsiTheme="minorHAnsi" w:cstheme="minorBidi"/>
          <w:color w:val="auto"/>
          <w:sz w:val="24"/>
          <w:szCs w:val="24"/>
          <w:lang w:eastAsia="en-US"/>
        </w:rPr>
      </w:pPr>
      <w:hyperlink w:anchor="_Toc4658191" w:history="1">
        <w:r w:rsidR="004A662F" w:rsidRPr="001A3DA2">
          <w:rPr>
            <w:rStyle w:val="Hyperlink"/>
          </w:rPr>
          <w:t>Review and Assessment</w:t>
        </w:r>
        <w:r w:rsidR="004A662F">
          <w:rPr>
            <w:webHidden/>
          </w:rPr>
          <w:tab/>
        </w:r>
        <w:r w:rsidR="004A662F">
          <w:rPr>
            <w:webHidden/>
          </w:rPr>
          <w:fldChar w:fldCharType="begin"/>
        </w:r>
        <w:r w:rsidR="004A662F">
          <w:rPr>
            <w:webHidden/>
          </w:rPr>
          <w:instrText xml:space="preserve"> PAGEREF _Toc4658191 \h </w:instrText>
        </w:r>
        <w:r w:rsidR="004A662F">
          <w:rPr>
            <w:webHidden/>
          </w:rPr>
        </w:r>
        <w:r w:rsidR="004A662F">
          <w:rPr>
            <w:webHidden/>
          </w:rPr>
          <w:fldChar w:fldCharType="separate"/>
        </w:r>
        <w:r w:rsidR="004A662F">
          <w:rPr>
            <w:webHidden/>
          </w:rPr>
          <w:t>28</w:t>
        </w:r>
        <w:r w:rsidR="004A662F">
          <w:rPr>
            <w:webHidden/>
          </w:rPr>
          <w:fldChar w:fldCharType="end"/>
        </w:r>
      </w:hyperlink>
    </w:p>
    <w:p w:rsidR="00232A6B" w:rsidRPr="0073651A" w:rsidRDefault="00313196" w:rsidP="00C71F86">
      <w:r w:rsidRPr="0073651A">
        <w:rPr>
          <w:rFonts w:eastAsia="Calibri"/>
          <w:szCs w:val="19"/>
        </w:rPr>
        <w:fldChar w:fldCharType="end"/>
      </w:r>
      <w:r w:rsidR="00CA2D93" w:rsidRPr="0073651A">
        <w:br w:type="page"/>
      </w:r>
    </w:p>
    <w:p w:rsidR="00232A6B" w:rsidRPr="0073651A" w:rsidRDefault="00CA2D93" w:rsidP="00C71F86">
      <w:pPr>
        <w:pStyle w:val="Heading1"/>
      </w:pPr>
      <w:bookmarkStart w:id="2" w:name="_Toc4658181"/>
      <w:r w:rsidRPr="0073651A">
        <w:lastRenderedPageBreak/>
        <w:t>Delivery</w:t>
      </w:r>
      <w:r w:rsidR="00491FCD" w:rsidRPr="0073651A">
        <w:t xml:space="preserve"> </w:t>
      </w:r>
      <w:r w:rsidR="00274A3F" w:rsidRPr="0073651A">
        <w:t>schedule</w:t>
      </w:r>
      <w:bookmarkEnd w:id="2"/>
      <w:r w:rsidR="00491FCD" w:rsidRPr="0073651A">
        <w:t xml:space="preserve"> </w:t>
      </w:r>
    </w:p>
    <w:p w:rsidR="009075D4" w:rsidRPr="0073651A" w:rsidRDefault="009075D4" w:rsidP="00C71F86"/>
    <w:p w:rsidR="000843C0" w:rsidRPr="0073651A" w:rsidRDefault="000843C0" w:rsidP="001A2733">
      <w:pPr>
        <w:pStyle w:val="Heading3"/>
      </w:pPr>
    </w:p>
    <w:p w:rsidR="000843C0" w:rsidRPr="0073651A" w:rsidRDefault="000843C0" w:rsidP="001A2733">
      <w:pPr>
        <w:pStyle w:val="Heading3"/>
      </w:pPr>
    </w:p>
    <w:p w:rsidR="009075D4" w:rsidRPr="0073651A" w:rsidRDefault="009075D4" w:rsidP="001A2733">
      <w:pPr>
        <w:pStyle w:val="Heading3"/>
      </w:pPr>
      <w:r w:rsidRPr="0073651A">
        <w:t>Duration</w:t>
      </w:r>
    </w:p>
    <w:p w:rsidR="009075D4" w:rsidRPr="0073651A" w:rsidRDefault="009075D4" w:rsidP="00C71F86">
      <w:r w:rsidRPr="0073651A">
        <w:t>5 weeks</w:t>
      </w:r>
      <w:r w:rsidRPr="0073651A">
        <w:tab/>
        <w:t>Content delivery:</w:t>
      </w:r>
      <w:r w:rsidRPr="0073651A">
        <w:tab/>
        <w:t>3 weeks</w:t>
      </w:r>
    </w:p>
    <w:p w:rsidR="009075D4" w:rsidRPr="0073651A" w:rsidRDefault="009075D4" w:rsidP="00C71F86">
      <w:r w:rsidRPr="0073651A">
        <w:tab/>
      </w:r>
      <w:r w:rsidR="001A2733">
        <w:tab/>
      </w:r>
      <w:r w:rsidRPr="0073651A">
        <w:t>Assessment:</w:t>
      </w:r>
      <w:r w:rsidRPr="0073651A">
        <w:tab/>
      </w:r>
      <w:r w:rsidR="001A2733">
        <w:tab/>
      </w:r>
      <w:r w:rsidRPr="0073651A">
        <w:t>2 weeks</w:t>
      </w:r>
    </w:p>
    <w:p w:rsidR="00BF694B" w:rsidRPr="0073651A" w:rsidRDefault="00BF694B" w:rsidP="00C71F86"/>
    <w:tbl>
      <w:tblPr>
        <w:tblStyle w:val="TableGrid"/>
        <w:tblW w:w="9385" w:type="dxa"/>
        <w:tblInd w:w="108" w:type="dxa"/>
        <w:tblCellMar>
          <w:top w:w="57" w:type="dxa"/>
          <w:bottom w:w="57" w:type="dxa"/>
        </w:tblCellMar>
        <w:tblLook w:val="04A0" w:firstRow="1" w:lastRow="0" w:firstColumn="1" w:lastColumn="0" w:noHBand="0" w:noVBand="1"/>
      </w:tblPr>
      <w:tblGrid>
        <w:gridCol w:w="1305"/>
        <w:gridCol w:w="3544"/>
        <w:gridCol w:w="4536"/>
      </w:tblGrid>
      <w:tr w:rsidR="00205217" w:rsidRPr="0073651A" w:rsidTr="00C71F86">
        <w:tc>
          <w:tcPr>
            <w:tcW w:w="1305" w:type="dxa"/>
            <w:shd w:val="pct10" w:color="auto" w:fill="auto"/>
          </w:tcPr>
          <w:p w:rsidR="00205217" w:rsidRPr="0073651A" w:rsidRDefault="00205217" w:rsidP="00C71F86">
            <w:pPr>
              <w:rPr>
                <w:lang w:val="en-AU"/>
              </w:rPr>
            </w:pPr>
            <w:r w:rsidRPr="0073651A">
              <w:rPr>
                <w:lang w:val="en-AU"/>
              </w:rPr>
              <w:t>Week</w:t>
            </w:r>
          </w:p>
        </w:tc>
        <w:tc>
          <w:tcPr>
            <w:tcW w:w="3544" w:type="dxa"/>
            <w:shd w:val="pct10" w:color="auto" w:fill="auto"/>
          </w:tcPr>
          <w:p w:rsidR="00205217" w:rsidRPr="0073651A" w:rsidRDefault="00BA3721" w:rsidP="00C71F86">
            <w:pPr>
              <w:rPr>
                <w:lang w:val="en-AU"/>
              </w:rPr>
            </w:pPr>
            <w:r w:rsidRPr="0073651A">
              <w:rPr>
                <w:lang w:val="en-AU"/>
              </w:rPr>
              <w:t>Topics</w:t>
            </w:r>
          </w:p>
        </w:tc>
        <w:tc>
          <w:tcPr>
            <w:tcW w:w="4536" w:type="dxa"/>
            <w:shd w:val="pct10" w:color="auto" w:fill="auto"/>
          </w:tcPr>
          <w:p w:rsidR="00205217" w:rsidRPr="0073651A" w:rsidRDefault="00BA3721" w:rsidP="00C71F86">
            <w:pPr>
              <w:rPr>
                <w:lang w:val="en-AU"/>
              </w:rPr>
            </w:pPr>
            <w:r w:rsidRPr="0073651A">
              <w:rPr>
                <w:lang w:val="en-AU"/>
              </w:rPr>
              <w:t>Content</w:t>
            </w:r>
          </w:p>
        </w:tc>
      </w:tr>
      <w:tr w:rsidR="00205217" w:rsidRPr="0073651A" w:rsidTr="00C71F86">
        <w:tc>
          <w:tcPr>
            <w:tcW w:w="1305" w:type="dxa"/>
          </w:tcPr>
          <w:p w:rsidR="00205217" w:rsidRPr="0073651A" w:rsidRDefault="00205217" w:rsidP="00C71F86">
            <w:pPr>
              <w:rPr>
                <w:lang w:val="en-AU"/>
              </w:rPr>
            </w:pPr>
            <w:r w:rsidRPr="0073651A">
              <w:rPr>
                <w:lang w:val="en-AU"/>
              </w:rPr>
              <w:t>Week 1</w:t>
            </w:r>
          </w:p>
        </w:tc>
        <w:tc>
          <w:tcPr>
            <w:tcW w:w="3544" w:type="dxa"/>
          </w:tcPr>
          <w:p w:rsidR="00205217" w:rsidRPr="001E5148" w:rsidRDefault="00830113" w:rsidP="001E5148">
            <w:pPr>
              <w:ind w:left="739" w:hanging="739"/>
              <w:rPr>
                <w:highlight w:val="yellow"/>
                <w:lang w:val="en-AU"/>
              </w:rPr>
            </w:pPr>
            <w:r w:rsidRPr="00830113">
              <w:rPr>
                <w:lang w:val="en-AU"/>
              </w:rPr>
              <w:t>Introduction</w:t>
            </w:r>
          </w:p>
        </w:tc>
        <w:tc>
          <w:tcPr>
            <w:tcW w:w="4536" w:type="dxa"/>
          </w:tcPr>
          <w:p w:rsidR="00622635" w:rsidRDefault="0099428C" w:rsidP="004452F5">
            <w:pPr>
              <w:pStyle w:val="ListParagraph"/>
              <w:numPr>
                <w:ilvl w:val="0"/>
                <w:numId w:val="7"/>
              </w:numPr>
              <w:spacing w:after="0"/>
              <w:ind w:left="326" w:hanging="284"/>
            </w:pPr>
            <w:r>
              <w:t>i</w:t>
            </w:r>
            <w:r w:rsidR="005B639E">
              <w:t>ntroduction</w:t>
            </w:r>
          </w:p>
          <w:p w:rsidR="005B639E" w:rsidRDefault="003775CE" w:rsidP="004452F5">
            <w:pPr>
              <w:pStyle w:val="ListParagraph"/>
              <w:numPr>
                <w:ilvl w:val="0"/>
                <w:numId w:val="7"/>
              </w:numPr>
              <w:spacing w:after="0"/>
              <w:ind w:left="326" w:hanging="284"/>
            </w:pPr>
            <w:r>
              <w:t>Australian Accounting Standards Board (AASB)</w:t>
            </w:r>
          </w:p>
          <w:p w:rsidR="00E85B95" w:rsidRDefault="00E85B95" w:rsidP="004452F5">
            <w:pPr>
              <w:pStyle w:val="ListParagraph"/>
              <w:numPr>
                <w:ilvl w:val="0"/>
                <w:numId w:val="7"/>
              </w:numPr>
              <w:spacing w:after="0"/>
              <w:ind w:left="326" w:hanging="284"/>
            </w:pPr>
            <w:r>
              <w:t>Accounting Professional &amp; Ethical Standards Board (APES)</w:t>
            </w:r>
          </w:p>
          <w:p w:rsidR="001B297F" w:rsidRDefault="001B297F" w:rsidP="004452F5">
            <w:pPr>
              <w:pStyle w:val="ListParagraph"/>
              <w:numPr>
                <w:ilvl w:val="0"/>
                <w:numId w:val="7"/>
              </w:numPr>
              <w:spacing w:after="0"/>
              <w:ind w:left="326" w:hanging="284"/>
            </w:pPr>
            <w:r>
              <w:t>Australian Securities and Investments Commission (ASIC)</w:t>
            </w:r>
          </w:p>
          <w:p w:rsidR="007909F0" w:rsidRDefault="007909F0" w:rsidP="004452F5">
            <w:pPr>
              <w:pStyle w:val="ListParagraph"/>
              <w:numPr>
                <w:ilvl w:val="0"/>
                <w:numId w:val="7"/>
              </w:numPr>
              <w:spacing w:after="0"/>
              <w:ind w:left="326" w:hanging="284"/>
            </w:pPr>
            <w:r>
              <w:t>Privacy Act 1988</w:t>
            </w:r>
          </w:p>
          <w:p w:rsidR="007909F0" w:rsidRDefault="0015092C" w:rsidP="004452F5">
            <w:pPr>
              <w:pStyle w:val="ListParagraph"/>
              <w:numPr>
                <w:ilvl w:val="0"/>
                <w:numId w:val="7"/>
              </w:numPr>
              <w:spacing w:after="0"/>
              <w:ind w:left="326" w:hanging="284"/>
            </w:pPr>
            <w:r>
              <w:t>the general journal</w:t>
            </w:r>
          </w:p>
          <w:p w:rsidR="0015092C" w:rsidRDefault="00A366F7" w:rsidP="004452F5">
            <w:pPr>
              <w:pStyle w:val="ListParagraph"/>
              <w:numPr>
                <w:ilvl w:val="0"/>
                <w:numId w:val="7"/>
              </w:numPr>
              <w:spacing w:after="0"/>
              <w:ind w:left="326" w:hanging="284"/>
            </w:pPr>
            <w:r>
              <w:t>the general ledger</w:t>
            </w:r>
          </w:p>
          <w:p w:rsidR="00A366F7" w:rsidRDefault="00A366F7" w:rsidP="004452F5">
            <w:pPr>
              <w:pStyle w:val="ListParagraph"/>
              <w:numPr>
                <w:ilvl w:val="0"/>
                <w:numId w:val="7"/>
              </w:numPr>
              <w:spacing w:after="0"/>
              <w:ind w:left="326" w:hanging="284"/>
            </w:pPr>
            <w:r>
              <w:t>double entry bookkeeping</w:t>
            </w:r>
          </w:p>
          <w:p w:rsidR="00A366F7" w:rsidRDefault="00337874" w:rsidP="004452F5">
            <w:pPr>
              <w:pStyle w:val="ListParagraph"/>
              <w:numPr>
                <w:ilvl w:val="0"/>
                <w:numId w:val="7"/>
              </w:numPr>
              <w:spacing w:after="0"/>
              <w:ind w:left="326" w:hanging="284"/>
            </w:pPr>
            <w:r>
              <w:t>financial reporting</w:t>
            </w:r>
          </w:p>
          <w:p w:rsidR="00337874" w:rsidRDefault="00337874" w:rsidP="004452F5">
            <w:pPr>
              <w:pStyle w:val="ListParagraph"/>
              <w:numPr>
                <w:ilvl w:val="0"/>
                <w:numId w:val="7"/>
              </w:numPr>
              <w:spacing w:after="0"/>
              <w:ind w:left="326" w:hanging="284"/>
            </w:pPr>
            <w:r>
              <w:t>estimating assets</w:t>
            </w:r>
          </w:p>
          <w:p w:rsidR="004302B7" w:rsidRPr="006142AD" w:rsidRDefault="009A7DCF" w:rsidP="006142AD">
            <w:pPr>
              <w:pStyle w:val="ListParagraph"/>
              <w:numPr>
                <w:ilvl w:val="0"/>
                <w:numId w:val="7"/>
              </w:numPr>
              <w:spacing w:after="0"/>
              <w:ind w:left="326" w:hanging="284"/>
            </w:pPr>
            <w:r>
              <w:t>workplace hea</w:t>
            </w:r>
            <w:r w:rsidR="004302B7">
              <w:t>lth</w:t>
            </w:r>
            <w:r>
              <w:t xml:space="preserve"> and safety considerations</w:t>
            </w:r>
          </w:p>
        </w:tc>
      </w:tr>
      <w:tr w:rsidR="00830113" w:rsidRPr="0073651A" w:rsidTr="00C71F86">
        <w:tc>
          <w:tcPr>
            <w:tcW w:w="1305" w:type="dxa"/>
          </w:tcPr>
          <w:p w:rsidR="00830113" w:rsidRPr="0073651A" w:rsidRDefault="00830113" w:rsidP="00C71F86"/>
        </w:tc>
        <w:tc>
          <w:tcPr>
            <w:tcW w:w="3544" w:type="dxa"/>
          </w:tcPr>
          <w:p w:rsidR="00830113" w:rsidRDefault="00830113" w:rsidP="001E5148">
            <w:pPr>
              <w:ind w:left="739" w:hanging="739"/>
            </w:pPr>
            <w:r>
              <w:t xml:space="preserve">Topic 1:  </w:t>
            </w:r>
            <w:r w:rsidR="005B5DCB" w:rsidRPr="00980051">
              <w:t>Maintain asset register</w:t>
            </w:r>
          </w:p>
        </w:tc>
        <w:tc>
          <w:tcPr>
            <w:tcW w:w="4536" w:type="dxa"/>
          </w:tcPr>
          <w:p w:rsidR="00830113" w:rsidRDefault="0053576B" w:rsidP="004452F5">
            <w:pPr>
              <w:pStyle w:val="ListParagraph"/>
              <w:numPr>
                <w:ilvl w:val="0"/>
                <w:numId w:val="7"/>
              </w:numPr>
              <w:spacing w:after="0"/>
              <w:ind w:left="326" w:hanging="284"/>
            </w:pPr>
            <w:r>
              <w:t>terminology</w:t>
            </w:r>
          </w:p>
          <w:p w:rsidR="0053576B" w:rsidRDefault="00BA31B7" w:rsidP="004452F5">
            <w:pPr>
              <w:pStyle w:val="ListParagraph"/>
              <w:numPr>
                <w:ilvl w:val="0"/>
                <w:numId w:val="7"/>
              </w:numPr>
              <w:spacing w:after="0"/>
              <w:ind w:left="326" w:hanging="284"/>
            </w:pPr>
            <w:r>
              <w:t>calculating depreciation</w:t>
            </w:r>
          </w:p>
          <w:p w:rsidR="00BA31B7" w:rsidRDefault="00386E52" w:rsidP="004452F5">
            <w:pPr>
              <w:pStyle w:val="ListParagraph"/>
              <w:numPr>
                <w:ilvl w:val="0"/>
                <w:numId w:val="7"/>
              </w:numPr>
              <w:spacing w:after="0"/>
              <w:ind w:left="326" w:hanging="284"/>
            </w:pPr>
            <w:r>
              <w:t>depreciation schedule</w:t>
            </w:r>
          </w:p>
          <w:p w:rsidR="00F96E57" w:rsidRPr="00BC77DC" w:rsidRDefault="00F96E57" w:rsidP="00BC77DC">
            <w:pPr>
              <w:pStyle w:val="ListParagraph"/>
              <w:numPr>
                <w:ilvl w:val="0"/>
                <w:numId w:val="7"/>
              </w:numPr>
              <w:spacing w:after="0"/>
              <w:ind w:left="326" w:hanging="284"/>
            </w:pPr>
            <w:r>
              <w:t>prepare and maintain an asset register</w:t>
            </w:r>
          </w:p>
        </w:tc>
      </w:tr>
      <w:tr w:rsidR="00205217" w:rsidRPr="0073651A" w:rsidTr="00C71F86">
        <w:tc>
          <w:tcPr>
            <w:tcW w:w="1305" w:type="dxa"/>
          </w:tcPr>
          <w:p w:rsidR="00205217" w:rsidRPr="0073651A" w:rsidRDefault="00205217" w:rsidP="00C71F86">
            <w:pPr>
              <w:rPr>
                <w:lang w:val="en-AU"/>
              </w:rPr>
            </w:pPr>
            <w:r w:rsidRPr="0073651A">
              <w:rPr>
                <w:lang w:val="en-AU"/>
              </w:rPr>
              <w:t>Week 2</w:t>
            </w:r>
          </w:p>
        </w:tc>
        <w:tc>
          <w:tcPr>
            <w:tcW w:w="3544" w:type="dxa"/>
          </w:tcPr>
          <w:p w:rsidR="004452F5" w:rsidRPr="0067131D" w:rsidRDefault="004452F5" w:rsidP="004B233D">
            <w:pPr>
              <w:ind w:left="739" w:hanging="739"/>
            </w:pPr>
            <w:r w:rsidRPr="0067131D">
              <w:t>Topic 2</w:t>
            </w:r>
            <w:r w:rsidR="001C3390">
              <w:t xml:space="preserve">: </w:t>
            </w:r>
            <w:r w:rsidR="001C3390" w:rsidRPr="001C3390">
              <w:rPr>
                <w:lang w:val="en-AU"/>
              </w:rPr>
              <w:t xml:space="preserve">Record general journal entries for </w:t>
            </w:r>
            <w:r w:rsidR="001C3390" w:rsidRPr="004B233D">
              <w:t>balance</w:t>
            </w:r>
            <w:r w:rsidR="001C3390" w:rsidRPr="001C3390">
              <w:rPr>
                <w:lang w:val="en-AU"/>
              </w:rPr>
              <w:t xml:space="preserve"> day adjustments</w:t>
            </w:r>
          </w:p>
          <w:p w:rsidR="004452F5" w:rsidRDefault="004452F5" w:rsidP="004452F5">
            <w:pPr>
              <w:pStyle w:val="NormalWeb"/>
              <w:spacing w:before="2" w:after="2"/>
              <w:rPr>
                <w:rFonts w:ascii="Arial" w:hAnsi="Arial" w:cs="Arial"/>
              </w:rPr>
            </w:pPr>
          </w:p>
          <w:p w:rsidR="00205217" w:rsidRPr="001E5148" w:rsidRDefault="00205217" w:rsidP="001E5148">
            <w:pPr>
              <w:ind w:left="739" w:hanging="739"/>
              <w:rPr>
                <w:highlight w:val="yellow"/>
                <w:lang w:val="en-AU"/>
              </w:rPr>
            </w:pPr>
          </w:p>
        </w:tc>
        <w:tc>
          <w:tcPr>
            <w:tcW w:w="4536" w:type="dxa"/>
          </w:tcPr>
          <w:p w:rsidR="00622635" w:rsidRDefault="003C1DB2" w:rsidP="004452F5">
            <w:pPr>
              <w:pStyle w:val="NormalWeb"/>
              <w:numPr>
                <w:ilvl w:val="0"/>
                <w:numId w:val="7"/>
              </w:numPr>
              <w:spacing w:before="2" w:after="2"/>
              <w:ind w:left="326" w:hanging="284"/>
              <w:rPr>
                <w:rFonts w:ascii="Arial" w:hAnsi="Arial" w:cs="Arial"/>
              </w:rPr>
            </w:pPr>
            <w:r>
              <w:rPr>
                <w:rFonts w:ascii="Arial" w:hAnsi="Arial" w:cs="Arial"/>
              </w:rPr>
              <w:t>current assets</w:t>
            </w:r>
          </w:p>
          <w:p w:rsidR="003C1DB2" w:rsidRDefault="003C1DB2" w:rsidP="004452F5">
            <w:pPr>
              <w:pStyle w:val="NormalWeb"/>
              <w:numPr>
                <w:ilvl w:val="0"/>
                <w:numId w:val="7"/>
              </w:numPr>
              <w:spacing w:before="2" w:after="2"/>
              <w:ind w:left="326" w:hanging="284"/>
              <w:rPr>
                <w:rFonts w:ascii="Arial" w:hAnsi="Arial" w:cs="Arial"/>
              </w:rPr>
            </w:pPr>
            <w:r>
              <w:rPr>
                <w:rFonts w:ascii="Arial" w:hAnsi="Arial" w:cs="Arial"/>
              </w:rPr>
              <w:t>non-current assets</w:t>
            </w:r>
          </w:p>
          <w:p w:rsidR="005F17D9" w:rsidRDefault="005F17D9" w:rsidP="004452F5">
            <w:pPr>
              <w:pStyle w:val="NormalWeb"/>
              <w:numPr>
                <w:ilvl w:val="0"/>
                <w:numId w:val="7"/>
              </w:numPr>
              <w:spacing w:before="2" w:after="2"/>
              <w:ind w:left="326" w:hanging="284"/>
              <w:rPr>
                <w:rFonts w:ascii="Arial" w:hAnsi="Arial" w:cs="Arial"/>
              </w:rPr>
            </w:pPr>
            <w:r>
              <w:rPr>
                <w:rFonts w:ascii="Arial" w:hAnsi="Arial" w:cs="Arial"/>
              </w:rPr>
              <w:t>bad debt -v- doubtful debt</w:t>
            </w:r>
          </w:p>
          <w:p w:rsidR="00807F83" w:rsidRDefault="00807F83" w:rsidP="004452F5">
            <w:pPr>
              <w:pStyle w:val="NormalWeb"/>
              <w:numPr>
                <w:ilvl w:val="0"/>
                <w:numId w:val="7"/>
              </w:numPr>
              <w:spacing w:before="2" w:after="2"/>
              <w:ind w:left="326" w:hanging="284"/>
              <w:rPr>
                <w:rFonts w:ascii="Arial" w:hAnsi="Arial" w:cs="Arial"/>
              </w:rPr>
            </w:pPr>
            <w:r>
              <w:rPr>
                <w:rFonts w:ascii="Arial" w:hAnsi="Arial" w:cs="Arial"/>
              </w:rPr>
              <w:t>pre-payment and accruals</w:t>
            </w:r>
          </w:p>
          <w:p w:rsidR="006357C6" w:rsidRDefault="006357C6" w:rsidP="004452F5">
            <w:pPr>
              <w:pStyle w:val="NormalWeb"/>
              <w:numPr>
                <w:ilvl w:val="0"/>
                <w:numId w:val="7"/>
              </w:numPr>
              <w:spacing w:before="2" w:after="2"/>
              <w:ind w:left="326" w:hanging="284"/>
              <w:rPr>
                <w:rFonts w:ascii="Arial" w:hAnsi="Arial" w:cs="Arial"/>
              </w:rPr>
            </w:pPr>
            <w:r>
              <w:rPr>
                <w:rFonts w:ascii="Arial" w:hAnsi="Arial" w:cs="Arial"/>
              </w:rPr>
              <w:t>write offs</w:t>
            </w:r>
          </w:p>
          <w:p w:rsidR="006357C6" w:rsidRPr="004452F5" w:rsidRDefault="006357C6" w:rsidP="004452F5">
            <w:pPr>
              <w:pStyle w:val="NormalWeb"/>
              <w:numPr>
                <w:ilvl w:val="0"/>
                <w:numId w:val="7"/>
              </w:numPr>
              <w:spacing w:before="2" w:after="2"/>
              <w:ind w:left="326" w:hanging="284"/>
              <w:rPr>
                <w:rFonts w:ascii="Arial" w:hAnsi="Arial" w:cs="Arial"/>
              </w:rPr>
            </w:pPr>
            <w:r>
              <w:rPr>
                <w:rFonts w:ascii="Arial" w:hAnsi="Arial" w:cs="Arial"/>
              </w:rPr>
              <w:t>adjusting the inventory account</w:t>
            </w:r>
          </w:p>
        </w:tc>
      </w:tr>
      <w:tr w:rsidR="00205217" w:rsidRPr="0073651A" w:rsidTr="00C71F86">
        <w:tc>
          <w:tcPr>
            <w:tcW w:w="1305" w:type="dxa"/>
          </w:tcPr>
          <w:p w:rsidR="00205217" w:rsidRPr="0073651A" w:rsidRDefault="00205217" w:rsidP="00C71F86">
            <w:pPr>
              <w:rPr>
                <w:lang w:val="en-AU"/>
              </w:rPr>
            </w:pPr>
            <w:r w:rsidRPr="0073651A">
              <w:rPr>
                <w:lang w:val="en-AU"/>
              </w:rPr>
              <w:t>Week 3</w:t>
            </w:r>
          </w:p>
        </w:tc>
        <w:tc>
          <w:tcPr>
            <w:tcW w:w="3544" w:type="dxa"/>
          </w:tcPr>
          <w:p w:rsidR="00205217" w:rsidRPr="001E5148" w:rsidRDefault="004452F5" w:rsidP="001E5148">
            <w:pPr>
              <w:ind w:left="739" w:hanging="739"/>
              <w:rPr>
                <w:highlight w:val="yellow"/>
                <w:lang w:val="en-AU"/>
              </w:rPr>
            </w:pPr>
            <w:r>
              <w:t xml:space="preserve">Topic 3: </w:t>
            </w:r>
            <w:r w:rsidR="00F34C7B" w:rsidRPr="00980051">
              <w:t>Prepare final general ledger accounts</w:t>
            </w:r>
          </w:p>
        </w:tc>
        <w:tc>
          <w:tcPr>
            <w:tcW w:w="4536" w:type="dxa"/>
          </w:tcPr>
          <w:p w:rsidR="00622635" w:rsidRDefault="00AF0AE1" w:rsidP="004452F5">
            <w:pPr>
              <w:pStyle w:val="NormalWeb"/>
              <w:numPr>
                <w:ilvl w:val="0"/>
                <w:numId w:val="7"/>
              </w:numPr>
              <w:spacing w:before="2" w:after="2"/>
              <w:ind w:left="326" w:hanging="284"/>
              <w:rPr>
                <w:rFonts w:ascii="Arial" w:hAnsi="Arial" w:cs="Arial"/>
              </w:rPr>
            </w:pPr>
            <w:r>
              <w:rPr>
                <w:rFonts w:ascii="Arial" w:hAnsi="Arial" w:cs="Arial"/>
              </w:rPr>
              <w:t>general journal entries</w:t>
            </w:r>
          </w:p>
          <w:p w:rsidR="00AF0AE1" w:rsidRDefault="00282A0E" w:rsidP="004452F5">
            <w:pPr>
              <w:pStyle w:val="NormalWeb"/>
              <w:numPr>
                <w:ilvl w:val="0"/>
                <w:numId w:val="7"/>
              </w:numPr>
              <w:spacing w:before="2" w:after="2"/>
              <w:ind w:left="326" w:hanging="284"/>
              <w:rPr>
                <w:rFonts w:ascii="Arial" w:hAnsi="Arial" w:cs="Arial"/>
              </w:rPr>
            </w:pPr>
            <w:r>
              <w:rPr>
                <w:rFonts w:ascii="Arial" w:hAnsi="Arial" w:cs="Arial"/>
              </w:rPr>
              <w:t>balance day adjustments</w:t>
            </w:r>
          </w:p>
          <w:p w:rsidR="009535C1" w:rsidRDefault="009535C1" w:rsidP="004452F5">
            <w:pPr>
              <w:pStyle w:val="NormalWeb"/>
              <w:numPr>
                <w:ilvl w:val="0"/>
                <w:numId w:val="7"/>
              </w:numPr>
              <w:spacing w:before="2" w:after="2"/>
              <w:ind w:left="326" w:hanging="284"/>
              <w:rPr>
                <w:rFonts w:ascii="Arial" w:hAnsi="Arial" w:cs="Arial"/>
              </w:rPr>
            </w:pPr>
            <w:r>
              <w:rPr>
                <w:rFonts w:ascii="Arial" w:hAnsi="Arial" w:cs="Arial"/>
              </w:rPr>
              <w:t>posting to final general ledger accounts</w:t>
            </w:r>
          </w:p>
          <w:p w:rsidR="009535C1" w:rsidRDefault="009535C1" w:rsidP="004452F5">
            <w:pPr>
              <w:pStyle w:val="NormalWeb"/>
              <w:numPr>
                <w:ilvl w:val="0"/>
                <w:numId w:val="7"/>
              </w:numPr>
              <w:spacing w:before="2" w:after="2"/>
              <w:ind w:left="326" w:hanging="284"/>
              <w:rPr>
                <w:rFonts w:ascii="Arial" w:hAnsi="Arial" w:cs="Arial"/>
              </w:rPr>
            </w:pPr>
            <w:r>
              <w:rPr>
                <w:rFonts w:ascii="Arial" w:hAnsi="Arial" w:cs="Arial"/>
              </w:rPr>
              <w:t>organizational policies and procedures</w:t>
            </w:r>
          </w:p>
          <w:p w:rsidR="003F28FE" w:rsidRPr="00373824" w:rsidRDefault="003F28FE" w:rsidP="00373824">
            <w:pPr>
              <w:pStyle w:val="NormalWeb"/>
              <w:numPr>
                <w:ilvl w:val="0"/>
                <w:numId w:val="7"/>
              </w:numPr>
              <w:spacing w:before="2" w:after="2"/>
              <w:ind w:left="326" w:hanging="284"/>
              <w:rPr>
                <w:rFonts w:ascii="Arial" w:hAnsi="Arial" w:cs="Arial"/>
              </w:rPr>
            </w:pPr>
            <w:r>
              <w:rPr>
                <w:rFonts w:ascii="Arial" w:hAnsi="Arial" w:cs="Arial"/>
              </w:rPr>
              <w:t>financial policy and procedure</w:t>
            </w:r>
          </w:p>
        </w:tc>
      </w:tr>
      <w:tr w:rsidR="003A271D" w:rsidRPr="0073651A" w:rsidTr="00C71F86">
        <w:tc>
          <w:tcPr>
            <w:tcW w:w="1305" w:type="dxa"/>
          </w:tcPr>
          <w:p w:rsidR="003A271D" w:rsidRPr="0073651A" w:rsidRDefault="003A271D" w:rsidP="00C71F86"/>
        </w:tc>
        <w:tc>
          <w:tcPr>
            <w:tcW w:w="3544" w:type="dxa"/>
          </w:tcPr>
          <w:p w:rsidR="003A271D" w:rsidRDefault="003A271D" w:rsidP="001E5148">
            <w:pPr>
              <w:ind w:left="739" w:hanging="739"/>
            </w:pPr>
            <w:r>
              <w:t xml:space="preserve">Topic 4: </w:t>
            </w:r>
            <w:r w:rsidR="00805CFE" w:rsidRPr="00980051">
              <w:t>Prepare end of period financial reports</w:t>
            </w:r>
          </w:p>
        </w:tc>
        <w:tc>
          <w:tcPr>
            <w:tcW w:w="4536" w:type="dxa"/>
          </w:tcPr>
          <w:p w:rsidR="003A271D" w:rsidRDefault="005D3099" w:rsidP="004452F5">
            <w:pPr>
              <w:pStyle w:val="NormalWeb"/>
              <w:numPr>
                <w:ilvl w:val="0"/>
                <w:numId w:val="7"/>
              </w:numPr>
              <w:spacing w:before="2" w:after="2"/>
              <w:ind w:left="326" w:hanging="284"/>
              <w:rPr>
                <w:rFonts w:ascii="Arial" w:hAnsi="Arial" w:cs="Arial"/>
              </w:rPr>
            </w:pPr>
            <w:r>
              <w:rPr>
                <w:rFonts w:ascii="Arial" w:hAnsi="Arial" w:cs="Arial"/>
              </w:rPr>
              <w:t>preparation of reports</w:t>
            </w:r>
          </w:p>
          <w:p w:rsidR="00C9118C" w:rsidRDefault="00C9118C" w:rsidP="004452F5">
            <w:pPr>
              <w:pStyle w:val="NormalWeb"/>
              <w:numPr>
                <w:ilvl w:val="0"/>
                <w:numId w:val="7"/>
              </w:numPr>
              <w:spacing w:before="2" w:after="2"/>
              <w:ind w:left="326" w:hanging="284"/>
              <w:rPr>
                <w:rFonts w:ascii="Arial" w:hAnsi="Arial" w:cs="Arial"/>
              </w:rPr>
            </w:pPr>
            <w:r>
              <w:rPr>
                <w:rFonts w:ascii="Arial" w:hAnsi="Arial" w:cs="Arial"/>
              </w:rPr>
              <w:t>revenue accounts</w:t>
            </w:r>
          </w:p>
          <w:p w:rsidR="00E657B5" w:rsidRDefault="00E657B5" w:rsidP="004452F5">
            <w:pPr>
              <w:pStyle w:val="NormalWeb"/>
              <w:numPr>
                <w:ilvl w:val="0"/>
                <w:numId w:val="7"/>
              </w:numPr>
              <w:spacing w:before="2" w:after="2"/>
              <w:ind w:left="326" w:hanging="284"/>
              <w:rPr>
                <w:rFonts w:ascii="Arial" w:hAnsi="Arial" w:cs="Arial"/>
              </w:rPr>
            </w:pPr>
            <w:r>
              <w:rPr>
                <w:rFonts w:ascii="Arial" w:hAnsi="Arial" w:cs="Arial"/>
              </w:rPr>
              <w:t>reporting periods</w:t>
            </w:r>
          </w:p>
          <w:p w:rsidR="00E657B5" w:rsidRDefault="00111FC0" w:rsidP="004452F5">
            <w:pPr>
              <w:pStyle w:val="NormalWeb"/>
              <w:numPr>
                <w:ilvl w:val="0"/>
                <w:numId w:val="7"/>
              </w:numPr>
              <w:spacing w:before="2" w:after="2"/>
              <w:ind w:left="326" w:hanging="284"/>
              <w:rPr>
                <w:rFonts w:ascii="Arial" w:hAnsi="Arial" w:cs="Arial"/>
              </w:rPr>
            </w:pPr>
            <w:r>
              <w:rPr>
                <w:rFonts w:ascii="Arial" w:hAnsi="Arial" w:cs="Arial"/>
              </w:rPr>
              <w:t>balance sheet</w:t>
            </w:r>
          </w:p>
          <w:p w:rsidR="00EF30DD" w:rsidRPr="00EF30DD" w:rsidRDefault="00E60435" w:rsidP="00EF30DD">
            <w:pPr>
              <w:pStyle w:val="NormalWeb"/>
              <w:numPr>
                <w:ilvl w:val="0"/>
                <w:numId w:val="7"/>
              </w:numPr>
              <w:spacing w:before="2" w:after="2"/>
              <w:ind w:left="326" w:hanging="284"/>
              <w:rPr>
                <w:rFonts w:ascii="Arial" w:hAnsi="Arial" w:cs="Arial"/>
              </w:rPr>
            </w:pPr>
            <w:r>
              <w:rPr>
                <w:rFonts w:ascii="Arial" w:hAnsi="Arial" w:cs="Arial"/>
              </w:rPr>
              <w:t>correcting errors</w:t>
            </w:r>
          </w:p>
        </w:tc>
      </w:tr>
      <w:tr w:rsidR="00205217" w:rsidRPr="0073651A" w:rsidTr="009401DA">
        <w:tc>
          <w:tcPr>
            <w:tcW w:w="1305" w:type="dxa"/>
          </w:tcPr>
          <w:p w:rsidR="00205217" w:rsidRPr="0073651A" w:rsidRDefault="009401DA" w:rsidP="00C71F86">
            <w:pPr>
              <w:rPr>
                <w:lang w:val="en-AU"/>
              </w:rPr>
            </w:pPr>
            <w:r w:rsidRPr="0073651A">
              <w:rPr>
                <w:lang w:val="en-AU"/>
              </w:rPr>
              <w:t xml:space="preserve">Week </w:t>
            </w:r>
            <w:r w:rsidR="00A2571C" w:rsidRPr="0073651A">
              <w:rPr>
                <w:lang w:val="en-AU"/>
              </w:rPr>
              <w:t xml:space="preserve">4 </w:t>
            </w:r>
            <w:r w:rsidRPr="0073651A">
              <w:rPr>
                <w:lang w:val="en-AU"/>
              </w:rPr>
              <w:t xml:space="preserve">and Week </w:t>
            </w:r>
            <w:r w:rsidR="00A2571C" w:rsidRPr="0073651A">
              <w:rPr>
                <w:lang w:val="en-AU"/>
              </w:rPr>
              <w:t>5</w:t>
            </w:r>
          </w:p>
        </w:tc>
        <w:tc>
          <w:tcPr>
            <w:tcW w:w="8080" w:type="dxa"/>
            <w:gridSpan w:val="2"/>
          </w:tcPr>
          <w:p w:rsidR="00205217" w:rsidRPr="0073651A" w:rsidRDefault="00205217" w:rsidP="00C71F86">
            <w:pPr>
              <w:rPr>
                <w:lang w:val="en-AU"/>
              </w:rPr>
            </w:pPr>
            <w:r w:rsidRPr="0073651A">
              <w:rPr>
                <w:lang w:val="en-AU"/>
              </w:rPr>
              <w:t>Unit review and Assessment Tasks</w:t>
            </w:r>
          </w:p>
        </w:tc>
      </w:tr>
    </w:tbl>
    <w:p w:rsidR="0041429D" w:rsidRPr="0073651A" w:rsidRDefault="0041429D" w:rsidP="00C71F86"/>
    <w:p w:rsidR="0031388A" w:rsidRPr="0073651A" w:rsidRDefault="0031388A" w:rsidP="00C71F86"/>
    <w:p w:rsidR="00D25F67" w:rsidRPr="0073651A" w:rsidRDefault="00D25F67" w:rsidP="00C71F86">
      <w:r w:rsidRPr="0073651A">
        <w:br w:type="page"/>
      </w:r>
    </w:p>
    <w:p w:rsidR="00232A6B" w:rsidRPr="0073651A" w:rsidRDefault="00CA2D93" w:rsidP="00C71F86">
      <w:pPr>
        <w:pStyle w:val="Heading1"/>
      </w:pPr>
      <w:bookmarkStart w:id="3" w:name="_Toc4658182"/>
      <w:r w:rsidRPr="0073651A">
        <w:lastRenderedPageBreak/>
        <w:t>Resources</w:t>
      </w:r>
      <w:bookmarkEnd w:id="3"/>
    </w:p>
    <w:p w:rsidR="00232A6B" w:rsidRPr="0073651A" w:rsidRDefault="00232A6B" w:rsidP="00C71F86">
      <w:pPr>
        <w:rPr>
          <w:highlight w:val="yellow"/>
        </w:rPr>
      </w:pPr>
    </w:p>
    <w:p w:rsidR="00733AA7" w:rsidRPr="0073651A" w:rsidRDefault="00733AA7" w:rsidP="001A2733">
      <w:pPr>
        <w:pStyle w:val="Heading3"/>
      </w:pPr>
      <w:r w:rsidRPr="0073651A">
        <w:t>Trainer Guide</w:t>
      </w:r>
    </w:p>
    <w:p w:rsidR="009075D4" w:rsidRPr="0073651A" w:rsidRDefault="006B4FCD" w:rsidP="00C71F86">
      <w:r w:rsidRPr="0073651A">
        <w:t xml:space="preserve">The Trainer Guide has been developed for the trainer/assessor and </w:t>
      </w:r>
      <w:r w:rsidR="00393353" w:rsidRPr="0073651A">
        <w:t>includes</w:t>
      </w:r>
      <w:r w:rsidRPr="0073651A">
        <w:t xml:space="preserve">:  </w:t>
      </w:r>
    </w:p>
    <w:p w:rsidR="009075D4" w:rsidRPr="0073651A" w:rsidRDefault="009075D4" w:rsidP="00554BF4">
      <w:pPr>
        <w:pStyle w:val="Bulletstext"/>
      </w:pPr>
      <w:r w:rsidRPr="0073651A">
        <w:t xml:space="preserve">Guidance </w:t>
      </w:r>
      <w:r w:rsidR="006B4FCD" w:rsidRPr="0073651A">
        <w:t xml:space="preserve">with </w:t>
      </w:r>
      <w:r w:rsidRPr="0073651A">
        <w:t xml:space="preserve">structuring lessons </w:t>
      </w:r>
    </w:p>
    <w:p w:rsidR="009075D4" w:rsidRPr="0073651A" w:rsidRDefault="009075D4" w:rsidP="00554BF4">
      <w:pPr>
        <w:pStyle w:val="Bulletstext"/>
      </w:pPr>
      <w:r w:rsidRPr="0073651A">
        <w:t>Class activities</w:t>
      </w:r>
    </w:p>
    <w:p w:rsidR="00D84DE7" w:rsidRPr="0073651A" w:rsidRDefault="009075D4" w:rsidP="00554BF4">
      <w:pPr>
        <w:pStyle w:val="Bulletstext"/>
      </w:pPr>
      <w:r w:rsidRPr="0073651A">
        <w:t>Links to websites containing relevant information</w:t>
      </w:r>
      <w:r w:rsidR="00733AA7" w:rsidRPr="0073651A">
        <w:t xml:space="preserve"> (if the links are broken, copy and paste into a web browser</w:t>
      </w:r>
      <w:r w:rsidR="00AC77A9" w:rsidRPr="0073651A">
        <w:t>)</w:t>
      </w:r>
      <w:r w:rsidR="00733AA7" w:rsidRPr="0073651A">
        <w:t>.</w:t>
      </w:r>
    </w:p>
    <w:p w:rsidR="00274A3F" w:rsidRPr="0073651A" w:rsidRDefault="00274A3F" w:rsidP="00C71F86">
      <w:pPr>
        <w:rPr>
          <w:highlight w:val="yellow"/>
        </w:rPr>
      </w:pPr>
    </w:p>
    <w:p w:rsidR="00733AA7" w:rsidRPr="0073651A" w:rsidRDefault="00733AA7" w:rsidP="00C71F86">
      <w:pPr>
        <w:rPr>
          <w:highlight w:val="yellow"/>
        </w:rPr>
      </w:pPr>
    </w:p>
    <w:p w:rsidR="00733AA7" w:rsidRPr="0073651A" w:rsidRDefault="00733AA7" w:rsidP="001A2733">
      <w:pPr>
        <w:pStyle w:val="Heading3"/>
      </w:pPr>
      <w:r w:rsidRPr="0073651A">
        <w:t>Supporting material</w:t>
      </w:r>
    </w:p>
    <w:p w:rsidR="00393353" w:rsidRPr="0073651A" w:rsidRDefault="00393353" w:rsidP="00C71F86">
      <w:r w:rsidRPr="0073651A">
        <w:t>The following supporting material has been provided with this Trainer Guide:</w:t>
      </w:r>
    </w:p>
    <w:p w:rsidR="00733AA7" w:rsidRPr="0073651A" w:rsidRDefault="00733AA7" w:rsidP="00554BF4">
      <w:pPr>
        <w:pStyle w:val="Bulletstext"/>
      </w:pPr>
      <w:r w:rsidRPr="0073651A">
        <w:t>Student Guide</w:t>
      </w:r>
    </w:p>
    <w:p w:rsidR="00733AA7" w:rsidRPr="0073651A" w:rsidRDefault="00393353" w:rsidP="00554BF4">
      <w:pPr>
        <w:pStyle w:val="Bulletstext"/>
      </w:pPr>
      <w:r w:rsidRPr="0073651A">
        <w:t>Session</w:t>
      </w:r>
      <w:r w:rsidR="00733AA7" w:rsidRPr="0073651A">
        <w:t xml:space="preserve"> Plan Mapping </w:t>
      </w:r>
    </w:p>
    <w:p w:rsidR="00733AA7" w:rsidRPr="0073651A" w:rsidRDefault="00733AA7" w:rsidP="00554BF4">
      <w:pPr>
        <w:pStyle w:val="Bulletstext"/>
      </w:pPr>
      <w:r w:rsidRPr="0073651A">
        <w:t>PowerPoint slideshow</w:t>
      </w:r>
    </w:p>
    <w:p w:rsidR="00733AA7" w:rsidRPr="0073651A" w:rsidRDefault="00733AA7" w:rsidP="00C71F86"/>
    <w:p w:rsidR="009075D4" w:rsidRPr="0073651A" w:rsidRDefault="009075D4" w:rsidP="00C71F86"/>
    <w:p w:rsidR="00232A6B" w:rsidRPr="0073651A" w:rsidRDefault="00CA2D93" w:rsidP="001A2733">
      <w:pPr>
        <w:pStyle w:val="Heading3"/>
      </w:pPr>
      <w:r w:rsidRPr="0073651A">
        <w:t>Recommended text</w:t>
      </w:r>
    </w:p>
    <w:p w:rsidR="00733AA7" w:rsidRPr="0073651A" w:rsidRDefault="00733AA7" w:rsidP="00C71F86">
      <w:r w:rsidRPr="0073651A">
        <w:t>The recommended text can be used to support student’s learning</w:t>
      </w:r>
      <w:r w:rsidR="00393353" w:rsidRPr="0073651A">
        <w:t>:</w:t>
      </w:r>
    </w:p>
    <w:p w:rsidR="004452F5" w:rsidRDefault="004452F5" w:rsidP="004452F5">
      <w:pPr>
        <w:pStyle w:val="NormalWeb"/>
        <w:spacing w:before="2" w:after="2"/>
        <w:rPr>
          <w:rFonts w:ascii="Arial" w:hAnsi="Arial" w:cs="Arial"/>
          <w:lang w:val="en-US"/>
        </w:rPr>
      </w:pPr>
    </w:p>
    <w:p w:rsidR="00533B1D" w:rsidRPr="0073651A" w:rsidRDefault="00E51BB9" w:rsidP="00C71F86">
      <w:r>
        <w:t>Accounting Principles Book Two:  Prepare Financial Reports</w:t>
      </w:r>
      <w:r w:rsidRPr="003111A8">
        <w:t xml:space="preserve">, </w:t>
      </w:r>
      <w:r>
        <w:t>Anne Collins &amp; Andrew Duncan</w:t>
      </w:r>
      <w:r w:rsidRPr="003111A8">
        <w:t xml:space="preserve">, </w:t>
      </w:r>
      <w:r>
        <w:t>13th Ed (2018</w:t>
      </w:r>
      <w:r w:rsidRPr="003111A8">
        <w:t>)</w:t>
      </w:r>
    </w:p>
    <w:p w:rsidR="00926E8E" w:rsidRPr="0073651A" w:rsidRDefault="00926E8E" w:rsidP="00C71F86"/>
    <w:p w:rsidR="00926E8E" w:rsidRPr="0073651A" w:rsidRDefault="00926E8E" w:rsidP="001A2733">
      <w:pPr>
        <w:pStyle w:val="Heading3"/>
      </w:pPr>
      <w:r w:rsidRPr="0073651A">
        <w:t>Industry expertise</w:t>
      </w:r>
    </w:p>
    <w:p w:rsidR="00926E8E" w:rsidRPr="0073651A" w:rsidRDefault="00926E8E" w:rsidP="00C71F86">
      <w:r w:rsidRPr="0073651A">
        <w:t xml:space="preserve">To enhance the industry relevance, </w:t>
      </w:r>
      <w:r w:rsidR="00A2571C" w:rsidRPr="0073651A">
        <w:t xml:space="preserve">it is </w:t>
      </w:r>
      <w:r w:rsidRPr="0073651A">
        <w:t>recommend</w:t>
      </w:r>
      <w:r w:rsidR="00A2571C" w:rsidRPr="0073651A">
        <w:t>ed</w:t>
      </w:r>
      <w:r w:rsidRPr="0073651A">
        <w:t xml:space="preserve"> that you </w:t>
      </w:r>
      <w:r w:rsidR="00A2571C" w:rsidRPr="0073651A">
        <w:t xml:space="preserve">invite </w:t>
      </w:r>
      <w:r w:rsidRPr="0073651A">
        <w:t xml:space="preserve">an industry expert or experts to give short presentations to students. </w:t>
      </w:r>
    </w:p>
    <w:p w:rsidR="00926E8E" w:rsidRPr="0073651A" w:rsidRDefault="00926E8E" w:rsidP="00C71F86">
      <w:r w:rsidRPr="0073651A">
        <w:t>These industry experts are not trainers but are people who can provide expert industry information to students to assist them with their learning.</w:t>
      </w:r>
    </w:p>
    <w:p w:rsidR="00232A6B" w:rsidRPr="0073651A" w:rsidRDefault="00CA2D93" w:rsidP="00C71F86">
      <w:r w:rsidRPr="0073651A">
        <w:br w:type="page"/>
      </w:r>
    </w:p>
    <w:p w:rsidR="00232A6B" w:rsidRPr="0073651A" w:rsidRDefault="00CA2D93" w:rsidP="00C71F86">
      <w:pPr>
        <w:pStyle w:val="Heading1"/>
      </w:pPr>
      <w:bookmarkStart w:id="4" w:name="_Toc4658183"/>
      <w:r w:rsidRPr="0073651A">
        <w:lastRenderedPageBreak/>
        <w:t>Preparation</w:t>
      </w:r>
      <w:bookmarkEnd w:id="4"/>
      <w:r w:rsidRPr="0073651A">
        <w:t xml:space="preserve"> </w:t>
      </w:r>
    </w:p>
    <w:p w:rsidR="00133A1A" w:rsidRPr="0073651A" w:rsidRDefault="00133A1A" w:rsidP="001A2733">
      <w:pPr>
        <w:pStyle w:val="Heading3"/>
      </w:pPr>
    </w:p>
    <w:p w:rsidR="00133A1A" w:rsidRPr="0073651A" w:rsidRDefault="00133A1A" w:rsidP="001A2733">
      <w:pPr>
        <w:pStyle w:val="Heading3"/>
      </w:pPr>
    </w:p>
    <w:p w:rsidR="00232A6B" w:rsidRPr="0073651A" w:rsidRDefault="00CA2D93" w:rsidP="001A2733">
      <w:pPr>
        <w:pStyle w:val="Heading3"/>
      </w:pPr>
      <w:r w:rsidRPr="0073651A">
        <w:t>Lesson Preparation</w:t>
      </w:r>
    </w:p>
    <w:p w:rsidR="00232A6B" w:rsidRPr="0073651A" w:rsidRDefault="00CA2D93" w:rsidP="00C71F86">
      <w:r w:rsidRPr="0073651A">
        <w:t>Before you commence delivery of these lessons, take the time to undertake the following:</w:t>
      </w:r>
    </w:p>
    <w:p w:rsidR="00274A3F" w:rsidRPr="0073651A" w:rsidRDefault="00274A3F" w:rsidP="00554BF4">
      <w:pPr>
        <w:pStyle w:val="Bulletstext"/>
      </w:pPr>
      <w:r w:rsidRPr="0073651A">
        <w:t xml:space="preserve">Adjust the content, timing and the number of sessions to suit your delivery model as required. </w:t>
      </w:r>
    </w:p>
    <w:p w:rsidR="00232A6B" w:rsidRPr="0073651A" w:rsidRDefault="00CA2D93" w:rsidP="00554BF4">
      <w:pPr>
        <w:pStyle w:val="Bulletstext"/>
      </w:pPr>
      <w:r w:rsidRPr="0073651A">
        <w:t>Read through this document from start to finish</w:t>
      </w:r>
      <w:r w:rsidR="00AC77A9" w:rsidRPr="0073651A">
        <w:t>, as some preparation may be required including:</w:t>
      </w:r>
    </w:p>
    <w:p w:rsidR="00AC77A9" w:rsidRPr="0073651A" w:rsidRDefault="00AC77A9" w:rsidP="00554BF4">
      <w:pPr>
        <w:pStyle w:val="Bulletstext2"/>
      </w:pPr>
      <w:r w:rsidRPr="0073651A">
        <w:t>Sourcing videos</w:t>
      </w:r>
    </w:p>
    <w:p w:rsidR="00AC77A9" w:rsidRPr="0073651A" w:rsidRDefault="00AC77A9" w:rsidP="00554BF4">
      <w:pPr>
        <w:pStyle w:val="Bulletstext2"/>
      </w:pPr>
      <w:r w:rsidRPr="0073651A">
        <w:t>Checking web links</w:t>
      </w:r>
    </w:p>
    <w:p w:rsidR="00AC77A9" w:rsidRPr="0073651A" w:rsidRDefault="00AC77A9" w:rsidP="00554BF4">
      <w:pPr>
        <w:pStyle w:val="Bulletstext2"/>
      </w:pPr>
      <w:r w:rsidRPr="0073651A">
        <w:t>Preparing any technical resources required</w:t>
      </w:r>
    </w:p>
    <w:p w:rsidR="00AC77A9" w:rsidRPr="0073651A" w:rsidRDefault="00AC77A9" w:rsidP="00554BF4">
      <w:pPr>
        <w:pStyle w:val="Bulletstext2"/>
      </w:pPr>
      <w:r w:rsidRPr="0073651A">
        <w:t>Planning role-plays</w:t>
      </w:r>
    </w:p>
    <w:p w:rsidR="00AC77A9" w:rsidRPr="0073651A" w:rsidRDefault="00AC77A9" w:rsidP="00554BF4">
      <w:pPr>
        <w:pStyle w:val="Bulletstext2"/>
      </w:pPr>
      <w:r w:rsidRPr="0073651A">
        <w:t>Setting up activities such as presentations</w:t>
      </w:r>
    </w:p>
    <w:p w:rsidR="00AC77A9" w:rsidRPr="0073651A" w:rsidRDefault="00AC77A9" w:rsidP="00554BF4">
      <w:pPr>
        <w:pStyle w:val="Bulletstext2"/>
      </w:pPr>
      <w:r w:rsidRPr="0073651A">
        <w:t>General planning</w:t>
      </w:r>
    </w:p>
    <w:p w:rsidR="00232A6B" w:rsidRPr="0073651A" w:rsidRDefault="00CA2D93" w:rsidP="00554BF4">
      <w:pPr>
        <w:pStyle w:val="Bulletstext"/>
      </w:pPr>
      <w:r w:rsidRPr="0073651A">
        <w:t>Read through</w:t>
      </w:r>
      <w:r w:rsidR="00AC77A9" w:rsidRPr="0073651A">
        <w:t xml:space="preserve"> the relevant chapters of</w:t>
      </w:r>
      <w:r w:rsidRPr="0073651A">
        <w:t xml:space="preserve"> the recommended text. </w:t>
      </w:r>
    </w:p>
    <w:p w:rsidR="00232A6B" w:rsidRPr="0073651A" w:rsidRDefault="00CA2D93" w:rsidP="00554BF4">
      <w:pPr>
        <w:pStyle w:val="Bulletstext"/>
      </w:pPr>
      <w:r w:rsidRPr="0073651A">
        <w:t>Conduct further research on the Internet if any concepts are not clear for you.</w:t>
      </w:r>
    </w:p>
    <w:p w:rsidR="00D84DE7" w:rsidRPr="0073651A" w:rsidRDefault="00D84DE7" w:rsidP="00C71F86"/>
    <w:p w:rsidR="00926E8E" w:rsidRPr="0073651A" w:rsidRDefault="00926E8E" w:rsidP="00C71F86">
      <w:r w:rsidRPr="0073651A">
        <w:t>For activities:</w:t>
      </w:r>
    </w:p>
    <w:p w:rsidR="00133A1A" w:rsidRPr="0073651A" w:rsidRDefault="00133A1A" w:rsidP="00C71F86">
      <w:pPr>
        <w:pStyle w:val="ListParagraph"/>
        <w:numPr>
          <w:ilvl w:val="0"/>
          <w:numId w:val="8"/>
        </w:numPr>
      </w:pPr>
      <w:r w:rsidRPr="0073651A">
        <w:t>Some activities may require time for research, preparation and delivery of a presentation, timings may need to also be adjusted depending on class sizes and when the activity takes place.</w:t>
      </w:r>
    </w:p>
    <w:p w:rsidR="00A65182" w:rsidRPr="0073651A" w:rsidRDefault="00A65182" w:rsidP="00C71F86">
      <w:pPr>
        <w:pStyle w:val="ListParagraph"/>
        <w:numPr>
          <w:ilvl w:val="0"/>
          <w:numId w:val="8"/>
        </w:numPr>
      </w:pPr>
      <w:r w:rsidRPr="0073651A">
        <w:t>Activities are directed to the student</w:t>
      </w:r>
      <w:r w:rsidR="00296577" w:rsidRPr="0073651A">
        <w:t>. W</w:t>
      </w:r>
      <w:r w:rsidRPr="0073651A">
        <w:t xml:space="preserve">hen guidance is provided </w:t>
      </w:r>
      <w:r w:rsidR="00296577" w:rsidRPr="0073651A">
        <w:t>f</w:t>
      </w:r>
      <w:r w:rsidRPr="0073651A">
        <w:t>o</w:t>
      </w:r>
      <w:r w:rsidR="00296577" w:rsidRPr="0073651A">
        <w:t>r</w:t>
      </w:r>
      <w:r w:rsidRPr="0073651A">
        <w:t xml:space="preserve"> the trainer/assessor </w:t>
      </w:r>
      <w:r w:rsidR="00296577" w:rsidRPr="0073651A">
        <w:t xml:space="preserve">only, </w:t>
      </w:r>
      <w:r w:rsidRPr="0073651A">
        <w:t>this has been indicated in red</w:t>
      </w:r>
      <w:r w:rsidR="00296577" w:rsidRPr="0073651A">
        <w:t>. This text will not be in the</w:t>
      </w:r>
      <w:r w:rsidRPr="0073651A">
        <w:t xml:space="preserve"> </w:t>
      </w:r>
      <w:r w:rsidR="00296577" w:rsidRPr="0073651A">
        <w:t>Student Guide</w:t>
      </w:r>
      <w:r w:rsidR="006B4FCD" w:rsidRPr="0073651A">
        <w:t>.</w:t>
      </w:r>
    </w:p>
    <w:p w:rsidR="00926E8E" w:rsidRPr="0073651A" w:rsidRDefault="00926E8E" w:rsidP="00C71F86">
      <w:pPr>
        <w:pStyle w:val="ListParagraph"/>
        <w:numPr>
          <w:ilvl w:val="0"/>
          <w:numId w:val="8"/>
        </w:numPr>
      </w:pPr>
      <w:r w:rsidRPr="0073651A">
        <w:t xml:space="preserve">Read through </w:t>
      </w:r>
      <w:r w:rsidR="006B4FCD" w:rsidRPr="0073651A">
        <w:t>all activities</w:t>
      </w:r>
      <w:r w:rsidRPr="0073651A">
        <w:t xml:space="preserve"> with the students</w:t>
      </w:r>
      <w:r w:rsidR="006B4FCD" w:rsidRPr="0073651A">
        <w:t>.</w:t>
      </w:r>
    </w:p>
    <w:p w:rsidR="00926E8E" w:rsidRPr="0073651A" w:rsidRDefault="00926E8E" w:rsidP="00C71F86">
      <w:pPr>
        <w:pStyle w:val="ListParagraph"/>
        <w:numPr>
          <w:ilvl w:val="0"/>
          <w:numId w:val="8"/>
        </w:numPr>
      </w:pPr>
      <w:r w:rsidRPr="0073651A">
        <w:t>Provide any further instruction or help which will support the student in undertaking the activity.</w:t>
      </w:r>
    </w:p>
    <w:p w:rsidR="00926E8E" w:rsidRPr="0073651A" w:rsidRDefault="00393353" w:rsidP="00C71F86">
      <w:pPr>
        <w:pStyle w:val="ListParagraph"/>
        <w:numPr>
          <w:ilvl w:val="0"/>
          <w:numId w:val="8"/>
        </w:numPr>
      </w:pPr>
      <w:r w:rsidRPr="0073651A">
        <w:t>Where appropriate, p</w:t>
      </w:r>
      <w:r w:rsidR="00926E8E" w:rsidRPr="0073651A">
        <w:t>rovide time at the end of the activity for class discussion and feedback</w:t>
      </w:r>
      <w:r w:rsidR="006B4FCD" w:rsidRPr="0073651A">
        <w:t>.</w:t>
      </w:r>
    </w:p>
    <w:p w:rsidR="006B4FCD" w:rsidRPr="0073651A" w:rsidRDefault="006B4FCD" w:rsidP="00C71F86">
      <w:pPr>
        <w:pStyle w:val="ListParagraph"/>
        <w:numPr>
          <w:ilvl w:val="0"/>
          <w:numId w:val="8"/>
        </w:numPr>
      </w:pPr>
      <w:r w:rsidRPr="0073651A">
        <w:t xml:space="preserve">Some activities may require </w:t>
      </w:r>
      <w:r w:rsidR="00296577" w:rsidRPr="0073651A">
        <w:t>the students to submit work which the</w:t>
      </w:r>
      <w:r w:rsidRPr="0073651A">
        <w:t xml:space="preserve"> trainer</w:t>
      </w:r>
      <w:r w:rsidR="00393353" w:rsidRPr="0073651A">
        <w:t>/assessor</w:t>
      </w:r>
      <w:r w:rsidR="00296577" w:rsidRPr="0073651A">
        <w:t xml:space="preserve"> will be required to provide written feedback on</w:t>
      </w:r>
      <w:r w:rsidRPr="0073651A">
        <w:t xml:space="preserve">. </w:t>
      </w:r>
      <w:r w:rsidR="00296577" w:rsidRPr="0073651A">
        <w:t>Where this is the case, it will</w:t>
      </w:r>
      <w:r w:rsidRPr="0073651A">
        <w:t xml:space="preserve"> be indicated at the bottom of the activity.</w:t>
      </w:r>
    </w:p>
    <w:p w:rsidR="00926E8E" w:rsidRPr="0073651A" w:rsidRDefault="00926E8E" w:rsidP="00C71F86"/>
    <w:p w:rsidR="00926E8E" w:rsidRPr="0073651A" w:rsidRDefault="00926E8E" w:rsidP="00C71F86">
      <w:r w:rsidRPr="0073651A">
        <w:t>For video clips:</w:t>
      </w:r>
    </w:p>
    <w:p w:rsidR="006B4FCD" w:rsidRPr="0073651A" w:rsidRDefault="006B4FCD" w:rsidP="00554BF4">
      <w:pPr>
        <w:pStyle w:val="Bulletstext"/>
      </w:pPr>
      <w:r w:rsidRPr="0073651A">
        <w:t>Video clips should be presented</w:t>
      </w:r>
      <w:r w:rsidR="00926E8E" w:rsidRPr="0073651A">
        <w:t xml:space="preserve"> to the class on an overhead projector</w:t>
      </w:r>
      <w:r w:rsidRPr="0073651A">
        <w:t>.</w:t>
      </w:r>
    </w:p>
    <w:p w:rsidR="00926E8E" w:rsidRPr="0073651A" w:rsidRDefault="00926E8E" w:rsidP="00554BF4">
      <w:pPr>
        <w:pStyle w:val="Bulletstext"/>
      </w:pPr>
      <w:r w:rsidRPr="0073651A">
        <w:t xml:space="preserve">If presented in class, discuss the video, highlighting the main outcomes and encouraging group discussion. </w:t>
      </w:r>
    </w:p>
    <w:p w:rsidR="006B4FCD" w:rsidRPr="0073651A" w:rsidRDefault="006B4FCD" w:rsidP="00554BF4">
      <w:pPr>
        <w:pStyle w:val="Bulletstext"/>
      </w:pPr>
    </w:p>
    <w:p w:rsidR="00AC77A9" w:rsidRPr="0073651A" w:rsidRDefault="00AC77A9" w:rsidP="00C71F86"/>
    <w:p w:rsidR="00232A6B" w:rsidRPr="0073651A" w:rsidRDefault="00CA2D93" w:rsidP="001A2733">
      <w:pPr>
        <w:pStyle w:val="Heading3"/>
      </w:pPr>
      <w:r w:rsidRPr="0073651A">
        <w:t>Equipment</w:t>
      </w:r>
    </w:p>
    <w:p w:rsidR="00232A6B" w:rsidRPr="0073651A" w:rsidRDefault="00CA2D93" w:rsidP="00554BF4">
      <w:pPr>
        <w:pStyle w:val="Bulletstext"/>
      </w:pPr>
      <w:r w:rsidRPr="0073651A">
        <w:t>Computers with appropriate software and Internet access</w:t>
      </w:r>
    </w:p>
    <w:p w:rsidR="00232A6B" w:rsidRPr="0073651A" w:rsidRDefault="00CA2D93" w:rsidP="00554BF4">
      <w:pPr>
        <w:pStyle w:val="Bulletstext"/>
      </w:pPr>
      <w:r w:rsidRPr="0073651A">
        <w:t xml:space="preserve">Whiteboard </w:t>
      </w:r>
    </w:p>
    <w:p w:rsidR="00232A6B" w:rsidRPr="0073651A" w:rsidRDefault="00CA2D93" w:rsidP="00554BF4">
      <w:pPr>
        <w:pStyle w:val="Bulletstext"/>
      </w:pPr>
      <w:r w:rsidRPr="0073651A">
        <w:t xml:space="preserve">Projector </w:t>
      </w:r>
    </w:p>
    <w:p w:rsidR="00B66C62" w:rsidRPr="0073651A" w:rsidRDefault="00B66C62" w:rsidP="00C71F86">
      <w:r w:rsidRPr="0073651A">
        <w:br w:type="page"/>
      </w:r>
    </w:p>
    <w:p w:rsidR="00232A6B" w:rsidRPr="0073651A" w:rsidRDefault="00CA2D93" w:rsidP="00C71F86">
      <w:pPr>
        <w:pStyle w:val="Heading1"/>
      </w:pPr>
      <w:bookmarkStart w:id="5" w:name="_Toc4658184"/>
      <w:r w:rsidRPr="0073651A">
        <w:lastRenderedPageBreak/>
        <w:t>Conducting Lessons</w:t>
      </w:r>
      <w:bookmarkEnd w:id="5"/>
    </w:p>
    <w:p w:rsidR="00AC77A9" w:rsidRPr="0073651A" w:rsidRDefault="00AC77A9" w:rsidP="00C71F86"/>
    <w:p w:rsidR="00133A1A" w:rsidRPr="0073651A" w:rsidRDefault="00133A1A" w:rsidP="001A2733">
      <w:pPr>
        <w:pStyle w:val="Heading3"/>
      </w:pPr>
    </w:p>
    <w:p w:rsidR="00AC77A9" w:rsidRPr="0073651A" w:rsidRDefault="00AC77A9" w:rsidP="001A2733">
      <w:pPr>
        <w:pStyle w:val="Heading3"/>
      </w:pPr>
      <w:r w:rsidRPr="0073651A">
        <w:t>Induction and administrative procedures</w:t>
      </w:r>
    </w:p>
    <w:p w:rsidR="00AC77A9" w:rsidRPr="0073651A" w:rsidRDefault="00AC77A9" w:rsidP="00C71F86">
      <w:r w:rsidRPr="0073651A">
        <w:t>Provide your RTO’s induction and housekeeping procedures, or follow the suggested outline:</w:t>
      </w:r>
    </w:p>
    <w:p w:rsidR="00AC77A9" w:rsidRPr="0073651A" w:rsidRDefault="00AC77A9" w:rsidP="00554BF4">
      <w:pPr>
        <w:pStyle w:val="Bulletstext"/>
      </w:pPr>
      <w:r w:rsidRPr="0073651A">
        <w:t xml:space="preserve">Cover any general housekeeping such as: </w:t>
      </w:r>
    </w:p>
    <w:p w:rsidR="00AC77A9" w:rsidRPr="0073651A" w:rsidRDefault="00AC77A9" w:rsidP="00554BF4">
      <w:pPr>
        <w:pStyle w:val="Bulletstext2"/>
      </w:pPr>
      <w:r w:rsidRPr="0073651A">
        <w:t>college administration</w:t>
      </w:r>
    </w:p>
    <w:p w:rsidR="00AC77A9" w:rsidRPr="0073651A" w:rsidRDefault="00AC77A9" w:rsidP="00554BF4">
      <w:pPr>
        <w:pStyle w:val="Bulletstext2"/>
      </w:pPr>
      <w:r w:rsidRPr="0073651A">
        <w:t>emergency procedures</w:t>
      </w:r>
    </w:p>
    <w:p w:rsidR="00AC77A9" w:rsidRPr="0073651A" w:rsidRDefault="00AC77A9" w:rsidP="00554BF4">
      <w:pPr>
        <w:pStyle w:val="Bulletstext2"/>
      </w:pPr>
      <w:r w:rsidRPr="0073651A">
        <w:t>location of toilets and fire exits</w:t>
      </w:r>
    </w:p>
    <w:p w:rsidR="00AC77A9" w:rsidRPr="0073651A" w:rsidRDefault="00AC77A9" w:rsidP="00554BF4">
      <w:pPr>
        <w:pStyle w:val="Bulletstext2"/>
      </w:pPr>
      <w:r w:rsidRPr="0073651A">
        <w:t>WHS, security</w:t>
      </w:r>
    </w:p>
    <w:p w:rsidR="00AC77A9" w:rsidRPr="0073651A" w:rsidRDefault="00AC77A9" w:rsidP="00554BF4">
      <w:pPr>
        <w:pStyle w:val="Bulletstext2"/>
      </w:pPr>
      <w:r w:rsidRPr="0073651A">
        <w:t>break times</w:t>
      </w:r>
    </w:p>
    <w:p w:rsidR="00AC77A9" w:rsidRPr="0073651A" w:rsidRDefault="00AC77A9" w:rsidP="00554BF4">
      <w:pPr>
        <w:pStyle w:val="Bulletstext2"/>
      </w:pPr>
      <w:r w:rsidRPr="0073651A">
        <w:t>plagiarism and any other policies and procedures that the college requires the student to acknowledge or read and agree to, such as mobile phone policies or Internet usage policies.</w:t>
      </w:r>
    </w:p>
    <w:p w:rsidR="00AC77A9" w:rsidRPr="0073651A" w:rsidRDefault="00AC77A9" w:rsidP="00C71F86"/>
    <w:p w:rsidR="00232A6B" w:rsidRPr="0073651A" w:rsidRDefault="00232A6B" w:rsidP="00C71F86"/>
    <w:p w:rsidR="00232A6B" w:rsidRPr="0073651A" w:rsidRDefault="00CA2D93" w:rsidP="001A2733">
      <w:pPr>
        <w:pStyle w:val="Heading3"/>
      </w:pPr>
      <w:r w:rsidRPr="0073651A">
        <w:t xml:space="preserve">Lesson Context </w:t>
      </w:r>
    </w:p>
    <w:p w:rsidR="00232A6B" w:rsidRPr="0073651A" w:rsidRDefault="00CA2D93" w:rsidP="00C71F86">
      <w:r w:rsidRPr="0073651A">
        <w:t xml:space="preserve">A simulated work environment is to be used when carrying out these lessons. </w:t>
      </w:r>
    </w:p>
    <w:p w:rsidR="00232A6B" w:rsidRPr="0073651A" w:rsidRDefault="00CA2D93" w:rsidP="00C71F86">
      <w:r w:rsidRPr="0073651A">
        <w:t xml:space="preserve">Therefore, activities: </w:t>
      </w:r>
    </w:p>
    <w:p w:rsidR="00232A6B" w:rsidRPr="0073651A" w:rsidRDefault="00CA2D93" w:rsidP="00554BF4">
      <w:pPr>
        <w:pStyle w:val="Bulletstext"/>
      </w:pPr>
      <w:r w:rsidRPr="0073651A">
        <w:t>Reflect real life work tasks.</w:t>
      </w:r>
    </w:p>
    <w:p w:rsidR="00232A6B" w:rsidRPr="0073651A" w:rsidRDefault="00CA2D93" w:rsidP="00554BF4">
      <w:pPr>
        <w:pStyle w:val="Bulletstext"/>
      </w:pPr>
      <w:r w:rsidRPr="0073651A">
        <w:t xml:space="preserve">Are required to be performed within industry standard timeframes as specified by </w:t>
      </w:r>
      <w:r w:rsidR="00AC77A9" w:rsidRPr="0073651A">
        <w:t>trainer/assessor</w:t>
      </w:r>
      <w:r w:rsidRPr="0073651A">
        <w:t xml:space="preserve"> in relation to each task. </w:t>
      </w:r>
    </w:p>
    <w:p w:rsidR="00232A6B" w:rsidRPr="0073651A" w:rsidRDefault="00CA2D93" w:rsidP="00554BF4">
      <w:pPr>
        <w:pStyle w:val="Bulletstext"/>
      </w:pPr>
      <w:r w:rsidRPr="0073651A">
        <w:t>Are assessed using assessment criteria that relate to the quality of work expected by the industry.</w:t>
      </w:r>
    </w:p>
    <w:p w:rsidR="00232A6B" w:rsidRPr="0073651A" w:rsidRDefault="00CA2D93" w:rsidP="00554BF4">
      <w:pPr>
        <w:pStyle w:val="Bulletstext"/>
      </w:pPr>
      <w:r w:rsidRPr="0073651A">
        <w:t>Are performed to industry safety requirements as relevant.</w:t>
      </w:r>
    </w:p>
    <w:p w:rsidR="00232A6B" w:rsidRPr="0073651A" w:rsidRDefault="00CA2D93" w:rsidP="00554BF4">
      <w:pPr>
        <w:pStyle w:val="Bulletstext"/>
      </w:pPr>
      <w:r w:rsidRPr="0073651A">
        <w:t>Use authentic workplace documentation.</w:t>
      </w:r>
    </w:p>
    <w:p w:rsidR="00232A6B" w:rsidRPr="0073651A" w:rsidRDefault="00CA2D93" w:rsidP="00554BF4">
      <w:pPr>
        <w:pStyle w:val="Bulletstext"/>
      </w:pPr>
      <w:r w:rsidRPr="0073651A">
        <w:t>Require students to work with others as part of a team.</w:t>
      </w:r>
    </w:p>
    <w:p w:rsidR="00232A6B" w:rsidRPr="0073651A" w:rsidRDefault="00CA2D93" w:rsidP="00554BF4">
      <w:pPr>
        <w:pStyle w:val="Bulletstext"/>
      </w:pPr>
      <w:r w:rsidRPr="0073651A">
        <w:t xml:space="preserve">Require students to plan and prioritise competing work tasks. </w:t>
      </w:r>
    </w:p>
    <w:p w:rsidR="00232A6B" w:rsidRPr="0073651A" w:rsidRDefault="00CA2D93" w:rsidP="00554BF4">
      <w:pPr>
        <w:pStyle w:val="Bulletstext"/>
      </w:pPr>
      <w:r w:rsidRPr="0073651A">
        <w:t>Involve the use of standard, workplace equipment such as computers and software.</w:t>
      </w:r>
    </w:p>
    <w:p w:rsidR="00232A6B" w:rsidRPr="0073651A" w:rsidRDefault="00CA2D93" w:rsidP="00554BF4">
      <w:pPr>
        <w:pStyle w:val="Bulletstext"/>
      </w:pPr>
      <w:r w:rsidRPr="0073651A">
        <w:t>Ensure that students are required to consider workplace constraints such as time and budgets.</w:t>
      </w:r>
    </w:p>
    <w:p w:rsidR="00232A6B" w:rsidRPr="0073651A" w:rsidRDefault="00232A6B" w:rsidP="00C71F86"/>
    <w:p w:rsidR="00232A6B" w:rsidRPr="0073651A" w:rsidRDefault="00232A6B" w:rsidP="00C71F86"/>
    <w:p w:rsidR="00232A6B" w:rsidRPr="0073651A" w:rsidRDefault="00CA2D93" w:rsidP="001A2733">
      <w:pPr>
        <w:pStyle w:val="Heading3"/>
      </w:pPr>
      <w:r w:rsidRPr="0073651A">
        <w:t>Homework/Self-study</w:t>
      </w:r>
    </w:p>
    <w:p w:rsidR="009075D4" w:rsidRPr="0073651A" w:rsidRDefault="00CA2D93" w:rsidP="00C71F86">
      <w:r w:rsidRPr="0073651A">
        <w:t xml:space="preserve">At the end of each </w:t>
      </w:r>
      <w:r w:rsidR="00ED7EB8" w:rsidRPr="0073651A">
        <w:t xml:space="preserve">topic </w:t>
      </w:r>
      <w:r w:rsidRPr="0073651A">
        <w:t xml:space="preserve">homework/self-study can be set at the </w:t>
      </w:r>
      <w:r w:rsidR="009075D4" w:rsidRPr="0073651A">
        <w:t>trainer</w:t>
      </w:r>
      <w:r w:rsidR="00AC77A9" w:rsidRPr="0073651A">
        <w:t>/assessor</w:t>
      </w:r>
      <w:r w:rsidR="009075D4" w:rsidRPr="0073651A">
        <w:t xml:space="preserve">’s </w:t>
      </w:r>
      <w:r w:rsidRPr="0073651A">
        <w:t xml:space="preserve">discretion. </w:t>
      </w:r>
    </w:p>
    <w:p w:rsidR="00AC77A9" w:rsidRPr="0073651A" w:rsidRDefault="00AC77A9" w:rsidP="00C71F86"/>
    <w:p w:rsidR="00AC77A9" w:rsidRPr="0073651A" w:rsidRDefault="00AC77A9" w:rsidP="00C71F86"/>
    <w:p w:rsidR="00AC77A9" w:rsidRPr="0073651A" w:rsidRDefault="00AC77A9" w:rsidP="001A2733">
      <w:pPr>
        <w:pStyle w:val="Heading3"/>
      </w:pPr>
      <w:r w:rsidRPr="0073651A">
        <w:t>Assessment</w:t>
      </w:r>
    </w:p>
    <w:p w:rsidR="00AC77A9" w:rsidRPr="0073651A" w:rsidRDefault="00AC77A9" w:rsidP="00C71F86">
      <w:r w:rsidRPr="0073651A">
        <w:t xml:space="preserve">The assessment is to be made available to the students, along with the deadlines and procedures for submission. </w:t>
      </w:r>
    </w:p>
    <w:p w:rsidR="00926E8E" w:rsidRPr="0073651A" w:rsidRDefault="00926E8E" w:rsidP="00C71F86">
      <w:r w:rsidRPr="0073651A">
        <w:br w:type="page"/>
      </w:r>
    </w:p>
    <w:p w:rsidR="00926E8E" w:rsidRPr="0073651A" w:rsidRDefault="00926E8E" w:rsidP="00C71F86">
      <w:pPr>
        <w:pStyle w:val="Heading1"/>
      </w:pPr>
      <w:bookmarkStart w:id="6" w:name="_Toc4658185"/>
      <w:r w:rsidRPr="0073651A">
        <w:lastRenderedPageBreak/>
        <w:t>Learning outcomes</w:t>
      </w:r>
      <w:bookmarkEnd w:id="6"/>
    </w:p>
    <w:p w:rsidR="00926E8E" w:rsidRPr="0073651A" w:rsidRDefault="00926E8E" w:rsidP="00C71F86"/>
    <w:p w:rsidR="00926E8E" w:rsidRPr="0073651A" w:rsidRDefault="00926E8E" w:rsidP="00C71F86"/>
    <w:p w:rsidR="002C6F5C" w:rsidRPr="002C6F5C" w:rsidRDefault="00926E8E" w:rsidP="002C6F5C">
      <w:r w:rsidRPr="004452F5">
        <w:t xml:space="preserve">By the end of this unit, students will be able to </w:t>
      </w:r>
      <w:r w:rsidR="00D94B2D" w:rsidRPr="004452F5">
        <w:t xml:space="preserve">have the </w:t>
      </w:r>
      <w:r w:rsidR="004452F5" w:rsidRPr="004452F5">
        <w:t xml:space="preserve">skills and knowledge </w:t>
      </w:r>
      <w:r w:rsidR="002C6F5C" w:rsidRPr="002C6F5C">
        <w:t>required to record general journal adjustment entries and to prepare end of period financial reports.</w:t>
      </w:r>
    </w:p>
    <w:p w:rsidR="004452F5" w:rsidRPr="004452F5" w:rsidRDefault="004452F5" w:rsidP="004452F5">
      <w:r w:rsidRPr="004452F5">
        <w:t xml:space="preserve"> </w:t>
      </w:r>
    </w:p>
    <w:p w:rsidR="004452F5" w:rsidRPr="004452F5" w:rsidRDefault="004452F5" w:rsidP="004452F5"/>
    <w:p w:rsidR="00926E8E" w:rsidRPr="004452F5" w:rsidRDefault="00926E8E" w:rsidP="00C71F86">
      <w:r w:rsidRPr="004452F5">
        <w:t>Outcomes include:</w:t>
      </w:r>
    </w:p>
    <w:p w:rsidR="004452F5" w:rsidRDefault="00A3061C" w:rsidP="00A36EC3">
      <w:pPr>
        <w:pStyle w:val="NormalWeb"/>
        <w:numPr>
          <w:ilvl w:val="0"/>
          <w:numId w:val="10"/>
        </w:numPr>
        <w:spacing w:before="2" w:after="2" w:line="276" w:lineRule="auto"/>
        <w:rPr>
          <w:rFonts w:ascii="Arial" w:hAnsi="Arial" w:cs="Arial"/>
        </w:rPr>
      </w:pPr>
      <w:r>
        <w:rPr>
          <w:rFonts w:ascii="Arial" w:hAnsi="Arial" w:cs="Arial"/>
        </w:rPr>
        <w:t>Maintaining asset register</w:t>
      </w:r>
    </w:p>
    <w:p w:rsidR="009A0453" w:rsidRDefault="009A0453" w:rsidP="00A36EC3">
      <w:pPr>
        <w:pStyle w:val="NormalWeb"/>
        <w:numPr>
          <w:ilvl w:val="0"/>
          <w:numId w:val="10"/>
        </w:numPr>
        <w:spacing w:before="2" w:after="2" w:line="276" w:lineRule="auto"/>
        <w:rPr>
          <w:rFonts w:ascii="Arial" w:hAnsi="Arial" w:cs="Arial"/>
        </w:rPr>
      </w:pPr>
      <w:r>
        <w:rPr>
          <w:rFonts w:ascii="Arial" w:hAnsi="Arial" w:cs="Arial"/>
        </w:rPr>
        <w:t>Recording general journal entries for balance day adjustments</w:t>
      </w:r>
    </w:p>
    <w:p w:rsidR="00894774" w:rsidRDefault="00894774" w:rsidP="00A36EC3">
      <w:pPr>
        <w:pStyle w:val="NormalWeb"/>
        <w:numPr>
          <w:ilvl w:val="0"/>
          <w:numId w:val="10"/>
        </w:numPr>
        <w:spacing w:before="2" w:after="2" w:line="276" w:lineRule="auto"/>
        <w:rPr>
          <w:rFonts w:ascii="Arial" w:hAnsi="Arial" w:cs="Arial"/>
        </w:rPr>
      </w:pPr>
      <w:r>
        <w:rPr>
          <w:rFonts w:ascii="Arial" w:hAnsi="Arial" w:cs="Arial"/>
        </w:rPr>
        <w:t>Preparing final general ledger accounts</w:t>
      </w:r>
    </w:p>
    <w:p w:rsidR="00866A70" w:rsidRDefault="00866A70" w:rsidP="00A36EC3">
      <w:pPr>
        <w:pStyle w:val="NormalWeb"/>
        <w:numPr>
          <w:ilvl w:val="0"/>
          <w:numId w:val="10"/>
        </w:numPr>
        <w:spacing w:before="2" w:after="2" w:line="276" w:lineRule="auto"/>
        <w:rPr>
          <w:rFonts w:ascii="Arial" w:hAnsi="Arial" w:cs="Arial"/>
        </w:rPr>
      </w:pPr>
      <w:r>
        <w:rPr>
          <w:rFonts w:ascii="Arial" w:hAnsi="Arial" w:cs="Arial"/>
        </w:rPr>
        <w:t>Preparing end of period financial reports</w:t>
      </w:r>
    </w:p>
    <w:p w:rsidR="004452F5" w:rsidRDefault="004452F5" w:rsidP="004B390A">
      <w:pPr>
        <w:pStyle w:val="NormalWeb"/>
        <w:spacing w:before="2" w:after="2" w:line="276" w:lineRule="auto"/>
        <w:rPr>
          <w:rFonts w:ascii="Arial" w:hAnsi="Arial" w:cs="Arial"/>
        </w:rPr>
      </w:pPr>
    </w:p>
    <w:p w:rsidR="00393353" w:rsidRPr="0073651A" w:rsidRDefault="00393353" w:rsidP="00C71F86"/>
    <w:p w:rsidR="00156201" w:rsidRPr="009A2917" w:rsidRDefault="00393353" w:rsidP="009A2917">
      <w:r w:rsidRPr="0073651A">
        <w:br w:type="page"/>
      </w:r>
      <w:bookmarkStart w:id="7" w:name="_Toc461722197"/>
    </w:p>
    <w:p w:rsidR="00283616" w:rsidRPr="0073651A" w:rsidRDefault="00607784" w:rsidP="00C71F86">
      <w:pPr>
        <w:pStyle w:val="Heading1"/>
      </w:pPr>
      <w:bookmarkStart w:id="8" w:name="_Toc4658186"/>
      <w:r>
        <w:lastRenderedPageBreak/>
        <w:t>Introduction</w:t>
      </w:r>
      <w:bookmarkEnd w:id="8"/>
    </w:p>
    <w:p w:rsidR="007E40CA" w:rsidRPr="0073651A" w:rsidRDefault="007E40CA" w:rsidP="00F63BD6"/>
    <w:p w:rsidR="00140CA2" w:rsidRDefault="00140CA2" w:rsidP="00E56E79"/>
    <w:p w:rsidR="00E56E79" w:rsidRDefault="00140CA2" w:rsidP="00E56E79">
      <w:r>
        <w:t>Content:</w:t>
      </w:r>
    </w:p>
    <w:p w:rsidR="0099428C" w:rsidRDefault="0099428C" w:rsidP="00A36EC3">
      <w:pPr>
        <w:pStyle w:val="ListParagraph"/>
        <w:numPr>
          <w:ilvl w:val="0"/>
          <w:numId w:val="12"/>
        </w:numPr>
        <w:spacing w:after="0"/>
      </w:pPr>
      <w:r>
        <w:t>introduction</w:t>
      </w:r>
    </w:p>
    <w:p w:rsidR="0099428C" w:rsidRDefault="0099428C" w:rsidP="00A36EC3">
      <w:pPr>
        <w:pStyle w:val="ListParagraph"/>
        <w:numPr>
          <w:ilvl w:val="0"/>
          <w:numId w:val="12"/>
        </w:numPr>
        <w:spacing w:after="0"/>
      </w:pPr>
      <w:r>
        <w:t>Australian Accounting Standards Board (AASB)</w:t>
      </w:r>
    </w:p>
    <w:p w:rsidR="0099428C" w:rsidRDefault="0099428C" w:rsidP="00A36EC3">
      <w:pPr>
        <w:pStyle w:val="ListParagraph"/>
        <w:numPr>
          <w:ilvl w:val="0"/>
          <w:numId w:val="12"/>
        </w:numPr>
        <w:spacing w:after="0"/>
      </w:pPr>
      <w:r>
        <w:t>Accounting Professional &amp; Ethical Standards Board (APES)</w:t>
      </w:r>
    </w:p>
    <w:p w:rsidR="00A37696" w:rsidRDefault="00A37696" w:rsidP="00A37696">
      <w:pPr>
        <w:pStyle w:val="ListParagraph"/>
        <w:numPr>
          <w:ilvl w:val="0"/>
          <w:numId w:val="12"/>
        </w:numPr>
        <w:spacing w:after="0"/>
      </w:pPr>
      <w:r>
        <w:t>Australian Securities and Investments Commission (ASIC)</w:t>
      </w:r>
    </w:p>
    <w:p w:rsidR="0099428C" w:rsidRDefault="0099428C" w:rsidP="00A36EC3">
      <w:pPr>
        <w:pStyle w:val="ListParagraph"/>
        <w:numPr>
          <w:ilvl w:val="0"/>
          <w:numId w:val="12"/>
        </w:numPr>
        <w:spacing w:after="0"/>
      </w:pPr>
      <w:r>
        <w:t>Privacy Act 1988</w:t>
      </w:r>
    </w:p>
    <w:p w:rsidR="0099428C" w:rsidRDefault="0099428C" w:rsidP="00A36EC3">
      <w:pPr>
        <w:pStyle w:val="ListParagraph"/>
        <w:numPr>
          <w:ilvl w:val="0"/>
          <w:numId w:val="12"/>
        </w:numPr>
        <w:spacing w:after="0"/>
      </w:pPr>
      <w:r>
        <w:t>the general journal</w:t>
      </w:r>
    </w:p>
    <w:p w:rsidR="0099428C" w:rsidRDefault="0099428C" w:rsidP="00A36EC3">
      <w:pPr>
        <w:pStyle w:val="ListParagraph"/>
        <w:numPr>
          <w:ilvl w:val="0"/>
          <w:numId w:val="12"/>
        </w:numPr>
        <w:spacing w:after="0"/>
      </w:pPr>
      <w:r>
        <w:t>the general ledger</w:t>
      </w:r>
    </w:p>
    <w:p w:rsidR="0099428C" w:rsidRDefault="0099428C" w:rsidP="00A36EC3">
      <w:pPr>
        <w:pStyle w:val="ListParagraph"/>
        <w:numPr>
          <w:ilvl w:val="0"/>
          <w:numId w:val="12"/>
        </w:numPr>
        <w:spacing w:after="0"/>
      </w:pPr>
      <w:r>
        <w:t>double entry bookkeeping</w:t>
      </w:r>
    </w:p>
    <w:p w:rsidR="0099428C" w:rsidRDefault="0099428C" w:rsidP="00A36EC3">
      <w:pPr>
        <w:pStyle w:val="ListParagraph"/>
        <w:numPr>
          <w:ilvl w:val="0"/>
          <w:numId w:val="12"/>
        </w:numPr>
        <w:spacing w:after="0"/>
      </w:pPr>
      <w:r>
        <w:t>financial reporting</w:t>
      </w:r>
    </w:p>
    <w:p w:rsidR="0099428C" w:rsidRDefault="0099428C" w:rsidP="00A36EC3">
      <w:pPr>
        <w:pStyle w:val="ListParagraph"/>
        <w:numPr>
          <w:ilvl w:val="0"/>
          <w:numId w:val="12"/>
        </w:numPr>
        <w:spacing w:after="0"/>
      </w:pPr>
      <w:r>
        <w:t>estimating assets</w:t>
      </w:r>
    </w:p>
    <w:p w:rsidR="00140CA2" w:rsidRPr="00A34F91" w:rsidRDefault="0099428C" w:rsidP="00A36EC3">
      <w:pPr>
        <w:pStyle w:val="ListParagraph"/>
        <w:numPr>
          <w:ilvl w:val="0"/>
          <w:numId w:val="12"/>
        </w:numPr>
      </w:pPr>
      <w:r>
        <w:t>workplace health and safety considerations</w:t>
      </w:r>
    </w:p>
    <w:p w:rsidR="00140CA2" w:rsidRPr="0073651A" w:rsidRDefault="00140CA2" w:rsidP="00E56E79"/>
    <w:p w:rsidR="00140CA2" w:rsidRDefault="00140CA2" w:rsidP="00C71F86"/>
    <w:p w:rsidR="00014C8A" w:rsidRPr="00315A4A" w:rsidRDefault="00014C8A" w:rsidP="00BB6A4D">
      <w:pPr>
        <w:pStyle w:val="Heading3"/>
        <w:rPr>
          <w:noProof/>
          <w:lang w:val="en-US" w:eastAsia="en-US"/>
        </w:rPr>
      </w:pPr>
      <w:r w:rsidRPr="00315A4A">
        <w:rPr>
          <w:noProof/>
          <w:lang w:val="en-US" w:eastAsia="en-US"/>
        </w:rPr>
        <w:t>Introduction</w:t>
      </w:r>
    </w:p>
    <w:p w:rsidR="00014C8A" w:rsidRPr="00315A4A" w:rsidRDefault="00B17831" w:rsidP="00014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
        <w:t>You</w:t>
      </w:r>
      <w:r w:rsidR="00014C8A" w:rsidRPr="00315A4A">
        <w:t xml:space="preserve"> should develop the skills and knowledge to be able to record journal entries for balance day adjustments, post to ledger, close ledgers at period end, prepare end of period financial reports, and also identify and correct any errors occurring throughout the process. </w:t>
      </w:r>
    </w:p>
    <w:p w:rsidR="00014C8A" w:rsidRPr="00315A4A" w:rsidRDefault="00014C8A" w:rsidP="00014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p>
    <w:p w:rsidR="00014C8A" w:rsidRPr="00315A4A" w:rsidRDefault="00014C8A" w:rsidP="00014C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 w:rsidRPr="00315A4A">
        <w:t>The following are useful links to websites that could be used throughout this course as reference or support:</w:t>
      </w:r>
    </w:p>
    <w:p w:rsidR="00014C8A" w:rsidRPr="00315A4A" w:rsidRDefault="00014C8A" w:rsidP="00A36EC3">
      <w:pPr>
        <w:numPr>
          <w:ilvl w:val="0"/>
          <w:numId w:val="14"/>
        </w:numPr>
        <w:autoSpaceDE w:val="0"/>
        <w:autoSpaceDN w:val="0"/>
        <w:adjustRightInd w:val="0"/>
        <w:spacing w:before="120" w:after="120"/>
      </w:pPr>
      <w:r w:rsidRPr="00315A4A">
        <w:t xml:space="preserve">Certified Practicing Accountants (CAP Australia) </w:t>
      </w:r>
      <w:hyperlink r:id="rId9" w:history="1">
        <w:r w:rsidRPr="00315A4A">
          <w:rPr>
            <w:color w:val="0070C0"/>
            <w:u w:val="single"/>
          </w:rPr>
          <w:t>www.cpa.com.au</w:t>
        </w:r>
      </w:hyperlink>
      <w:r w:rsidRPr="00315A4A">
        <w:t xml:space="preserve"> </w:t>
      </w:r>
    </w:p>
    <w:p w:rsidR="00014C8A" w:rsidRPr="00315A4A" w:rsidRDefault="00014C8A" w:rsidP="00A36EC3">
      <w:pPr>
        <w:numPr>
          <w:ilvl w:val="0"/>
          <w:numId w:val="14"/>
        </w:numPr>
        <w:autoSpaceDE w:val="0"/>
        <w:autoSpaceDN w:val="0"/>
        <w:adjustRightInd w:val="0"/>
        <w:spacing w:before="120" w:after="120"/>
      </w:pPr>
      <w:r w:rsidRPr="00315A4A">
        <w:t xml:space="preserve">Institute of Chartered Accountants </w:t>
      </w:r>
      <w:hyperlink r:id="rId10" w:history="1">
        <w:r w:rsidRPr="00315A4A">
          <w:rPr>
            <w:color w:val="0070C0"/>
            <w:u w:val="single"/>
          </w:rPr>
          <w:t>www.icaa.org.au</w:t>
        </w:r>
      </w:hyperlink>
      <w:r w:rsidRPr="00315A4A">
        <w:t xml:space="preserve"> </w:t>
      </w:r>
    </w:p>
    <w:p w:rsidR="00014C8A" w:rsidRPr="00315A4A" w:rsidRDefault="00014C8A" w:rsidP="00A36EC3">
      <w:pPr>
        <w:numPr>
          <w:ilvl w:val="0"/>
          <w:numId w:val="14"/>
        </w:numPr>
        <w:autoSpaceDE w:val="0"/>
        <w:autoSpaceDN w:val="0"/>
        <w:adjustRightInd w:val="0"/>
        <w:spacing w:before="120" w:after="120"/>
        <w:ind w:hanging="420"/>
      </w:pPr>
      <w:r w:rsidRPr="00315A4A">
        <w:t xml:space="preserve">Association of Accounting Technicians (AAT) </w:t>
      </w:r>
      <w:hyperlink r:id="rId11" w:history="1">
        <w:r w:rsidRPr="00315A4A">
          <w:rPr>
            <w:color w:val="0070C0"/>
            <w:u w:val="single"/>
          </w:rPr>
          <w:t>www.aat.com.au</w:t>
        </w:r>
      </w:hyperlink>
      <w:r w:rsidRPr="00315A4A">
        <w:t> </w:t>
      </w:r>
    </w:p>
    <w:p w:rsidR="00014C8A" w:rsidRPr="00315A4A" w:rsidRDefault="00014C8A" w:rsidP="00A36EC3">
      <w:pPr>
        <w:numPr>
          <w:ilvl w:val="0"/>
          <w:numId w:val="15"/>
        </w:numPr>
        <w:autoSpaceDE w:val="0"/>
        <w:autoSpaceDN w:val="0"/>
        <w:adjustRightInd w:val="0"/>
        <w:spacing w:before="120" w:after="120"/>
        <w:ind w:hanging="420"/>
      </w:pPr>
      <w:r w:rsidRPr="00315A4A">
        <w:t xml:space="preserve">National Institutes of Accountants (NIA)  </w:t>
      </w:r>
      <w:hyperlink r:id="rId12" w:history="1">
        <w:r w:rsidRPr="00315A4A">
          <w:rPr>
            <w:color w:val="0070C0"/>
            <w:u w:val="single"/>
          </w:rPr>
          <w:t>www.nia.org.au</w:t>
        </w:r>
      </w:hyperlink>
    </w:p>
    <w:p w:rsidR="00014C8A" w:rsidRPr="00315A4A" w:rsidRDefault="00014C8A" w:rsidP="00A36EC3">
      <w:pPr>
        <w:numPr>
          <w:ilvl w:val="0"/>
          <w:numId w:val="15"/>
        </w:numPr>
        <w:autoSpaceDE w:val="0"/>
        <w:autoSpaceDN w:val="0"/>
        <w:adjustRightInd w:val="0"/>
        <w:spacing w:before="120" w:after="120"/>
      </w:pPr>
      <w:r w:rsidRPr="00315A4A">
        <w:t xml:space="preserve">Australian Taxation Office </w:t>
      </w:r>
      <w:hyperlink r:id="rId13" w:history="1">
        <w:r w:rsidRPr="00315A4A">
          <w:rPr>
            <w:color w:val="0070C0"/>
            <w:u w:val="single"/>
          </w:rPr>
          <w:t>www.ato.gov.au</w:t>
        </w:r>
      </w:hyperlink>
    </w:p>
    <w:p w:rsidR="00014C8A" w:rsidRPr="00315A4A" w:rsidRDefault="00014C8A" w:rsidP="00A36EC3">
      <w:pPr>
        <w:numPr>
          <w:ilvl w:val="0"/>
          <w:numId w:val="13"/>
        </w:numPr>
        <w:autoSpaceDE w:val="0"/>
        <w:autoSpaceDN w:val="0"/>
        <w:adjustRightInd w:val="0"/>
        <w:spacing w:before="120" w:after="120"/>
        <w:ind w:hanging="420"/>
      </w:pPr>
      <w:r w:rsidRPr="00315A4A">
        <w:t xml:space="preserve">The accounting standards from the Australian Accounting Standards Board </w:t>
      </w:r>
      <w:hyperlink r:id="rId14" w:history="1">
        <w:r w:rsidRPr="00315A4A">
          <w:rPr>
            <w:color w:val="0070C0"/>
            <w:u w:val="single"/>
          </w:rPr>
          <w:t>www.aasb.com.au/pronouncements/standards_index.htm</w:t>
        </w:r>
      </w:hyperlink>
    </w:p>
    <w:p w:rsidR="00014C8A" w:rsidRPr="00315A4A" w:rsidRDefault="00014C8A" w:rsidP="00014C8A">
      <w:pPr>
        <w:autoSpaceDE w:val="0"/>
        <w:autoSpaceDN w:val="0"/>
        <w:adjustRightInd w:val="0"/>
        <w:spacing w:after="0" w:line="240" w:lineRule="auto"/>
        <w:rPr>
          <w:rFonts w:eastAsiaTheme="minorHAnsi"/>
          <w:color w:val="000000"/>
          <w:lang w:val="en-US" w:eastAsia="en-US"/>
        </w:rPr>
      </w:pPr>
    </w:p>
    <w:p w:rsidR="00014C8A" w:rsidRPr="00315A4A" w:rsidRDefault="00014C8A" w:rsidP="00014C8A">
      <w:pPr>
        <w:autoSpaceDE w:val="0"/>
        <w:autoSpaceDN w:val="0"/>
        <w:adjustRightInd w:val="0"/>
        <w:spacing w:after="0" w:line="240" w:lineRule="auto"/>
        <w:rPr>
          <w:rFonts w:eastAsiaTheme="minorHAnsi"/>
          <w:color w:val="000000"/>
          <w:lang w:val="en-US" w:eastAsia="en-US"/>
        </w:rPr>
      </w:pPr>
    </w:p>
    <w:p w:rsidR="00014C8A" w:rsidRDefault="00BC65BB" w:rsidP="00014C8A">
      <w:pPr>
        <w:autoSpaceDE w:val="0"/>
        <w:autoSpaceDN w:val="0"/>
        <w:adjustRightInd w:val="0"/>
        <w:spacing w:after="0" w:line="240" w:lineRule="auto"/>
      </w:pPr>
      <w:r>
        <w:rPr>
          <w:rFonts w:eastAsiaTheme="minorHAnsi"/>
          <w:color w:val="000000"/>
          <w:lang w:val="en-US" w:eastAsia="en-US"/>
        </w:rPr>
        <w:t>You</w:t>
      </w:r>
      <w:r w:rsidR="00014C8A" w:rsidRPr="00315A4A">
        <w:rPr>
          <w:rFonts w:eastAsiaTheme="minorHAnsi"/>
          <w:color w:val="000000"/>
          <w:lang w:val="en-US" w:eastAsia="en-US"/>
        </w:rPr>
        <w:t xml:space="preserve"> will be assessed on</w:t>
      </w:r>
      <w:r>
        <w:rPr>
          <w:rFonts w:eastAsiaTheme="minorHAnsi"/>
          <w:color w:val="000000"/>
          <w:lang w:val="en-US" w:eastAsia="en-US"/>
        </w:rPr>
        <w:t xml:space="preserve"> you</w:t>
      </w:r>
      <w:r w:rsidR="00014C8A" w:rsidRPr="00315A4A">
        <w:rPr>
          <w:rFonts w:eastAsiaTheme="minorHAnsi"/>
          <w:color w:val="000000"/>
          <w:lang w:val="en-US" w:eastAsia="en-US"/>
        </w:rPr>
        <w:t xml:space="preserve">r knowledge </w:t>
      </w:r>
      <w:r w:rsidR="00014C8A" w:rsidRPr="00315A4A">
        <w:t xml:space="preserve">to record general journal adjustment entries and to prepare </w:t>
      </w:r>
      <w:r w:rsidR="00014C8A">
        <w:t xml:space="preserve">end of period financial reports.  Ensure </w:t>
      </w:r>
      <w:r w:rsidR="00A9352A">
        <w:t>you</w:t>
      </w:r>
      <w:r w:rsidR="00014C8A">
        <w:t xml:space="preserve"> are familiar with the following information.</w:t>
      </w:r>
    </w:p>
    <w:p w:rsidR="00014C8A" w:rsidRDefault="00014C8A" w:rsidP="00461F5A"/>
    <w:p w:rsidR="00014C8A" w:rsidRDefault="00014C8A" w:rsidP="00461F5A">
      <w:pPr>
        <w:rPr>
          <w:rFonts w:eastAsiaTheme="minorHAnsi"/>
          <w:color w:val="000000"/>
          <w:lang w:val="en-US" w:eastAsia="en-US"/>
        </w:rPr>
      </w:pPr>
    </w:p>
    <w:p w:rsidR="00014C8A" w:rsidRPr="0085479D" w:rsidRDefault="00014C8A" w:rsidP="00FF47F1">
      <w:pPr>
        <w:pStyle w:val="Heading3"/>
      </w:pPr>
      <w:r w:rsidRPr="0085479D">
        <w:t>Australian Accounting Standards Board (AASB)</w:t>
      </w:r>
    </w:p>
    <w:p w:rsidR="00014C8A" w:rsidRPr="0085479D" w:rsidRDefault="00014C8A" w:rsidP="00014C8A">
      <w:r w:rsidRPr="0085479D">
        <w:t>The Australian Accounting Standards Board (AASB) is an indepen</w:t>
      </w:r>
      <w:r>
        <w:t xml:space="preserve">dent accounting standard-setter.  </w:t>
      </w:r>
    </w:p>
    <w:p w:rsidR="00014C8A" w:rsidRPr="0085479D" w:rsidRDefault="00014C8A" w:rsidP="00014C8A">
      <w:r w:rsidRPr="0085479D">
        <w:t xml:space="preserve">The AASB </w:t>
      </w:r>
      <w:r>
        <w:t xml:space="preserve">develops </w:t>
      </w:r>
      <w:r w:rsidRPr="0085479D">
        <w:t>accounting standards that require transparent and comparable information in general purpose financial statements.</w:t>
      </w:r>
    </w:p>
    <w:p w:rsidR="00014C8A" w:rsidRDefault="00014C8A" w:rsidP="00477873"/>
    <w:p w:rsidR="00014C8A" w:rsidRDefault="00014C8A" w:rsidP="00477873"/>
    <w:p w:rsidR="00014C8A" w:rsidRPr="00BB73BE" w:rsidRDefault="00014C8A" w:rsidP="00E13DCB">
      <w:pPr>
        <w:pStyle w:val="Heading3"/>
      </w:pPr>
      <w:r w:rsidRPr="00BB73BE">
        <w:t>Accounting Professional &amp; Ethical Standards Board (APES)</w:t>
      </w:r>
    </w:p>
    <w:p w:rsidR="00014C8A" w:rsidRDefault="00014C8A" w:rsidP="00014C8A">
      <w:r>
        <w:t>The APES is an independent national body that sets the code of ethics and professional standards with which accounting professionals must comply (applies to members of CPA Australia, CA ANZ or IPA).</w:t>
      </w:r>
    </w:p>
    <w:p w:rsidR="00014C8A" w:rsidRDefault="00014C8A" w:rsidP="00014C8A">
      <w:r>
        <w:lastRenderedPageBreak/>
        <w:t xml:space="preserve">The Code of Ethics can be found at:  </w:t>
      </w:r>
      <w:hyperlink r:id="rId15" w:history="1">
        <w:r w:rsidRPr="005C3F8F">
          <w:rPr>
            <w:rStyle w:val="Hyperlink"/>
          </w:rPr>
          <w:t>https://www.apesb.org.au/uploads/standards/apesb_standards/standard1.pdf</w:t>
        </w:r>
      </w:hyperlink>
    </w:p>
    <w:p w:rsidR="00014C8A" w:rsidRDefault="00014C8A" w:rsidP="00014C8A"/>
    <w:p w:rsidR="00014C8A" w:rsidRDefault="00014C8A" w:rsidP="00014C8A"/>
    <w:p w:rsidR="00014C8A" w:rsidRPr="00B76042" w:rsidRDefault="00014C8A" w:rsidP="006512A9">
      <w:pPr>
        <w:pStyle w:val="Heading3"/>
      </w:pPr>
      <w:r w:rsidRPr="00B76042">
        <w:t>Australian Securities &amp; Investments Commission (ASIC)</w:t>
      </w:r>
    </w:p>
    <w:p w:rsidR="00014C8A" w:rsidRPr="00B76042" w:rsidRDefault="00014C8A" w:rsidP="00014C8A">
      <w:r w:rsidRPr="00B76042">
        <w:t>ASIC is an independent Commonwealth Government body and is Australia's integrated corporate, markets, financial services and consumer credit regulator.</w:t>
      </w:r>
    </w:p>
    <w:p w:rsidR="00014C8A" w:rsidRDefault="00014C8A" w:rsidP="00014C8A"/>
    <w:p w:rsidR="00014C8A" w:rsidRPr="00B76042" w:rsidRDefault="00014C8A" w:rsidP="00014C8A">
      <w:r w:rsidRPr="00B76042">
        <w:t>ASIC has the power to approve codes in the financial services sector. They have released Regulatory Guide 183 Approval of financial services sector codes of conduct (RG 183), which sets out how they will approve a code of practice.</w:t>
      </w:r>
    </w:p>
    <w:p w:rsidR="00014C8A" w:rsidRPr="00B76042" w:rsidRDefault="00014C8A" w:rsidP="00014C8A">
      <w:r w:rsidRPr="00B76042">
        <w:t>An approved code of practice should meet a number of criteria, including:</w:t>
      </w:r>
    </w:p>
    <w:p w:rsidR="00014C8A" w:rsidRPr="00B76042" w:rsidRDefault="00014C8A" w:rsidP="00A36EC3">
      <w:pPr>
        <w:pStyle w:val="ListParagraph"/>
        <w:numPr>
          <w:ilvl w:val="0"/>
          <w:numId w:val="20"/>
        </w:numPr>
        <w:spacing w:after="80"/>
      </w:pPr>
      <w:r w:rsidRPr="00B76042">
        <w:t>a comprehensive body of rules developed in consultation with stakeholders</w:t>
      </w:r>
    </w:p>
    <w:p w:rsidR="00014C8A" w:rsidRPr="00B76042" w:rsidRDefault="00014C8A" w:rsidP="00A36EC3">
      <w:pPr>
        <w:pStyle w:val="ListParagraph"/>
        <w:numPr>
          <w:ilvl w:val="0"/>
          <w:numId w:val="20"/>
        </w:numPr>
        <w:spacing w:after="80"/>
      </w:pPr>
      <w:r w:rsidRPr="00B76042">
        <w:t>enforceability against subscribers to the code</w:t>
      </w:r>
    </w:p>
    <w:p w:rsidR="00014C8A" w:rsidRPr="00B76042" w:rsidRDefault="00014C8A" w:rsidP="00A36EC3">
      <w:pPr>
        <w:pStyle w:val="ListParagraph"/>
        <w:numPr>
          <w:ilvl w:val="0"/>
          <w:numId w:val="20"/>
        </w:numPr>
        <w:spacing w:after="80"/>
      </w:pPr>
      <w:r w:rsidRPr="00B76042">
        <w:t>adequate provisions for dispute resolution, remedies and sanctions</w:t>
      </w:r>
    </w:p>
    <w:p w:rsidR="00014C8A" w:rsidRPr="00B76042" w:rsidRDefault="00014C8A" w:rsidP="00A36EC3">
      <w:pPr>
        <w:pStyle w:val="ListParagraph"/>
        <w:numPr>
          <w:ilvl w:val="0"/>
          <w:numId w:val="20"/>
        </w:numPr>
        <w:spacing w:after="80"/>
      </w:pPr>
      <w:r w:rsidRPr="00B76042">
        <w:t>effective and independent administration, including compliance monitoring</w:t>
      </w:r>
    </w:p>
    <w:p w:rsidR="00014C8A" w:rsidRDefault="00014C8A" w:rsidP="00014C8A"/>
    <w:p w:rsidR="00014C8A" w:rsidRPr="00B76042" w:rsidRDefault="00014C8A" w:rsidP="00014C8A">
      <w:r>
        <w:t>C</w:t>
      </w:r>
      <w:r w:rsidRPr="00B76042">
        <w:t>odes of practice</w:t>
      </w:r>
      <w:r>
        <w:t xml:space="preserve">:  </w:t>
      </w:r>
    </w:p>
    <w:p w:rsidR="00014C8A" w:rsidRPr="00B76042" w:rsidRDefault="00014C8A" w:rsidP="00014C8A">
      <w:r w:rsidRPr="00B76042">
        <w:t>ASIC has not approved codes of practice developed by the financial services industry under RG 183, and ASIC do not oversee their administration. However, they are formal codes developed by the financial services industry and may be useful to consumers.</w:t>
      </w:r>
    </w:p>
    <w:p w:rsidR="00014C8A" w:rsidRPr="00B76042" w:rsidRDefault="00014C8A" w:rsidP="00A36EC3">
      <w:pPr>
        <w:pStyle w:val="ListParagraph"/>
        <w:numPr>
          <w:ilvl w:val="0"/>
          <w:numId w:val="21"/>
        </w:numPr>
        <w:spacing w:after="80"/>
      </w:pPr>
      <w:r w:rsidRPr="00B76042">
        <w:t>Code of Banking Practice: developed by the Australian Bankers’ Association</w:t>
      </w:r>
    </w:p>
    <w:p w:rsidR="00014C8A" w:rsidRPr="00B76042" w:rsidRDefault="00014C8A" w:rsidP="00A36EC3">
      <w:pPr>
        <w:pStyle w:val="ListParagraph"/>
        <w:numPr>
          <w:ilvl w:val="0"/>
          <w:numId w:val="21"/>
        </w:numPr>
        <w:spacing w:after="80"/>
      </w:pPr>
      <w:r w:rsidRPr="00B76042">
        <w:t>Customer Owned Banking Code of Practice: developed by the Customer Owned Banking Association</w:t>
      </w:r>
    </w:p>
    <w:p w:rsidR="00014C8A" w:rsidRPr="00B76042" w:rsidRDefault="00014C8A" w:rsidP="00A36EC3">
      <w:pPr>
        <w:pStyle w:val="ListParagraph"/>
        <w:numPr>
          <w:ilvl w:val="0"/>
          <w:numId w:val="21"/>
        </w:numPr>
        <w:spacing w:after="80"/>
      </w:pPr>
      <w:r w:rsidRPr="00B76042">
        <w:t>FPA Code of Professional Practice: developed by the Financial Planning Association of Australia</w:t>
      </w:r>
    </w:p>
    <w:p w:rsidR="00014C8A" w:rsidRPr="00B76042" w:rsidRDefault="00014C8A" w:rsidP="00A36EC3">
      <w:pPr>
        <w:pStyle w:val="ListParagraph"/>
        <w:numPr>
          <w:ilvl w:val="0"/>
          <w:numId w:val="21"/>
        </w:numPr>
        <w:spacing w:after="80"/>
      </w:pPr>
      <w:r w:rsidRPr="00B76042">
        <w:t>General Insurance Code of Practice: developed by the insurance industry</w:t>
      </w:r>
    </w:p>
    <w:p w:rsidR="00014C8A" w:rsidRPr="00B76042" w:rsidRDefault="00014C8A" w:rsidP="00A36EC3">
      <w:pPr>
        <w:pStyle w:val="ListParagraph"/>
        <w:numPr>
          <w:ilvl w:val="0"/>
          <w:numId w:val="21"/>
        </w:numPr>
        <w:spacing w:after="80"/>
      </w:pPr>
      <w:r w:rsidRPr="00B76042">
        <w:t>Insurance Brokers Code of Practice: developed by the National Insurance Brokers Association of Australia</w:t>
      </w:r>
    </w:p>
    <w:p w:rsidR="00014C8A" w:rsidRPr="00150F76" w:rsidRDefault="00014C8A" w:rsidP="00014C8A"/>
    <w:p w:rsidR="00014C8A" w:rsidRPr="00150F76" w:rsidRDefault="00014C8A" w:rsidP="00014C8A">
      <w:r>
        <w:t>Laws that ASIC administers:</w:t>
      </w:r>
    </w:p>
    <w:p w:rsidR="00014C8A" w:rsidRPr="00116DCC" w:rsidRDefault="00014C8A" w:rsidP="00A36EC3">
      <w:pPr>
        <w:pStyle w:val="ListParagraph"/>
        <w:numPr>
          <w:ilvl w:val="0"/>
          <w:numId w:val="22"/>
        </w:numPr>
        <w:spacing w:after="80"/>
      </w:pPr>
      <w:r w:rsidRPr="00116DCC">
        <w:t>Australian Securities and Investments Commission Act 2001</w:t>
      </w:r>
    </w:p>
    <w:p w:rsidR="00014C8A" w:rsidRPr="00116DCC" w:rsidRDefault="00014C8A" w:rsidP="00A36EC3">
      <w:pPr>
        <w:pStyle w:val="ListParagraph"/>
        <w:numPr>
          <w:ilvl w:val="0"/>
          <w:numId w:val="22"/>
        </w:numPr>
        <w:spacing w:after="80"/>
      </w:pPr>
      <w:r w:rsidRPr="00116DCC">
        <w:t>Corporations Act 2001</w:t>
      </w:r>
    </w:p>
    <w:p w:rsidR="00014C8A" w:rsidRPr="00116DCC" w:rsidRDefault="00014C8A" w:rsidP="00A36EC3">
      <w:pPr>
        <w:pStyle w:val="ListParagraph"/>
        <w:numPr>
          <w:ilvl w:val="0"/>
          <w:numId w:val="22"/>
        </w:numPr>
        <w:spacing w:after="80"/>
      </w:pPr>
      <w:r w:rsidRPr="00116DCC">
        <w:t>Business Names Registration Act 2011</w:t>
      </w:r>
    </w:p>
    <w:p w:rsidR="00014C8A" w:rsidRPr="00116DCC" w:rsidRDefault="00014C8A" w:rsidP="00A36EC3">
      <w:pPr>
        <w:pStyle w:val="ListParagraph"/>
        <w:numPr>
          <w:ilvl w:val="0"/>
          <w:numId w:val="22"/>
        </w:numPr>
        <w:spacing w:after="80"/>
      </w:pPr>
      <w:r w:rsidRPr="00116DCC">
        <w:t>Business Names Registration (Transitional and Consequential Provisions) Act 2011</w:t>
      </w:r>
    </w:p>
    <w:p w:rsidR="00014C8A" w:rsidRPr="00116DCC" w:rsidRDefault="00014C8A" w:rsidP="00A36EC3">
      <w:pPr>
        <w:pStyle w:val="ListParagraph"/>
        <w:numPr>
          <w:ilvl w:val="0"/>
          <w:numId w:val="22"/>
        </w:numPr>
        <w:spacing w:after="80"/>
      </w:pPr>
      <w:r w:rsidRPr="00116DCC">
        <w:t>Insurance Contracts Act 1984</w:t>
      </w:r>
    </w:p>
    <w:p w:rsidR="00014C8A" w:rsidRPr="00116DCC" w:rsidRDefault="00014C8A" w:rsidP="00A36EC3">
      <w:pPr>
        <w:pStyle w:val="ListParagraph"/>
        <w:numPr>
          <w:ilvl w:val="0"/>
          <w:numId w:val="22"/>
        </w:numPr>
        <w:spacing w:after="80"/>
      </w:pPr>
      <w:r w:rsidRPr="00116DCC">
        <w:t>Superannuation (Resolution of Complaints) Act 1993</w:t>
      </w:r>
    </w:p>
    <w:p w:rsidR="00014C8A" w:rsidRPr="00116DCC" w:rsidRDefault="00014C8A" w:rsidP="00A36EC3">
      <w:pPr>
        <w:pStyle w:val="ListParagraph"/>
        <w:numPr>
          <w:ilvl w:val="0"/>
          <w:numId w:val="22"/>
        </w:numPr>
        <w:spacing w:after="80"/>
      </w:pPr>
      <w:r w:rsidRPr="00116DCC">
        <w:t>Superannuation Industry (Supervision) Act 1993</w:t>
      </w:r>
    </w:p>
    <w:p w:rsidR="00014C8A" w:rsidRPr="00116DCC" w:rsidRDefault="00014C8A" w:rsidP="00A36EC3">
      <w:pPr>
        <w:pStyle w:val="ListParagraph"/>
        <w:numPr>
          <w:ilvl w:val="0"/>
          <w:numId w:val="22"/>
        </w:numPr>
        <w:spacing w:after="80"/>
      </w:pPr>
      <w:r w:rsidRPr="00116DCC">
        <w:t>Retirement Savings Accounts Act 1997</w:t>
      </w:r>
    </w:p>
    <w:p w:rsidR="00014C8A" w:rsidRPr="00116DCC" w:rsidRDefault="00014C8A" w:rsidP="00A36EC3">
      <w:pPr>
        <w:pStyle w:val="ListParagraph"/>
        <w:numPr>
          <w:ilvl w:val="0"/>
          <w:numId w:val="22"/>
        </w:numPr>
        <w:spacing w:after="80"/>
      </w:pPr>
      <w:r w:rsidRPr="00116DCC">
        <w:t>Life Insurance Act 1995</w:t>
      </w:r>
    </w:p>
    <w:p w:rsidR="00014C8A" w:rsidRPr="00116DCC" w:rsidRDefault="00014C8A" w:rsidP="00A36EC3">
      <w:pPr>
        <w:pStyle w:val="ListParagraph"/>
        <w:numPr>
          <w:ilvl w:val="0"/>
          <w:numId w:val="22"/>
        </w:numPr>
        <w:spacing w:after="80"/>
      </w:pPr>
      <w:r w:rsidRPr="00116DCC">
        <w:t>National Consumer Credit Protection Act 2009</w:t>
      </w:r>
    </w:p>
    <w:p w:rsidR="00014C8A" w:rsidRPr="00116DCC" w:rsidRDefault="00014C8A" w:rsidP="00A36EC3">
      <w:pPr>
        <w:pStyle w:val="ListParagraph"/>
        <w:numPr>
          <w:ilvl w:val="0"/>
          <w:numId w:val="22"/>
        </w:numPr>
        <w:spacing w:after="80"/>
      </w:pPr>
      <w:r w:rsidRPr="00116DCC">
        <w:t>Medical Indemnity (Prudential Supervision and Product Standards) Act 2003.</w:t>
      </w:r>
    </w:p>
    <w:p w:rsidR="00014C8A" w:rsidRDefault="00014C8A" w:rsidP="00014C8A">
      <w:pPr>
        <w:rPr>
          <w:b/>
        </w:rPr>
      </w:pPr>
    </w:p>
    <w:p w:rsidR="00014C8A" w:rsidRDefault="00014C8A" w:rsidP="00014C8A">
      <w:pPr>
        <w:rPr>
          <w:b/>
        </w:rPr>
      </w:pPr>
    </w:p>
    <w:p w:rsidR="00014C8A" w:rsidRPr="00BB73BE" w:rsidRDefault="00014C8A" w:rsidP="00637E9D">
      <w:pPr>
        <w:pStyle w:val="Heading3"/>
      </w:pPr>
      <w:r w:rsidRPr="00BB73BE">
        <w:t>Privacy Act 1988</w:t>
      </w:r>
    </w:p>
    <w:p w:rsidR="00014C8A" w:rsidRPr="00BB73BE" w:rsidRDefault="00014C8A" w:rsidP="00014C8A">
      <w:r w:rsidRPr="00BB73BE">
        <w:t>The </w:t>
      </w:r>
      <w:hyperlink r:id="rId16" w:history="1">
        <w:r w:rsidRPr="00BB73BE">
          <w:t>Privacy Act 1988</w:t>
        </w:r>
      </w:hyperlink>
      <w:r w:rsidRPr="00BB73BE">
        <w:t> (Privacy Act) is an Australian law which regulates the handling of personal information about individuals.</w:t>
      </w:r>
    </w:p>
    <w:p w:rsidR="00014C8A" w:rsidRDefault="00014C8A" w:rsidP="00014C8A"/>
    <w:p w:rsidR="00014C8A" w:rsidRPr="00BB73BE" w:rsidRDefault="00014C8A" w:rsidP="00014C8A">
      <w:r w:rsidRPr="00BB73BE">
        <w:lastRenderedPageBreak/>
        <w:t>The Privacy Act includes thirteen Australian Privacy Principles (APPs). The APPs set out standards, rights and obligations for the handling, holding, use, accessing and correction of personal information (including sensitive information)</w:t>
      </w:r>
    </w:p>
    <w:p w:rsidR="00014C8A" w:rsidRDefault="00014C8A" w:rsidP="00014C8A"/>
    <w:p w:rsidR="00A22086" w:rsidRDefault="00A22086" w:rsidP="00014C8A"/>
    <w:tbl>
      <w:tblPr>
        <w:tblStyle w:val="TableGrid"/>
        <w:tblW w:w="0" w:type="auto"/>
        <w:tblLook w:val="04A0" w:firstRow="1" w:lastRow="0" w:firstColumn="1" w:lastColumn="0" w:noHBand="0" w:noVBand="1"/>
      </w:tblPr>
      <w:tblGrid>
        <w:gridCol w:w="9487"/>
      </w:tblGrid>
      <w:tr w:rsidR="00A22086" w:rsidRPr="0079036E" w:rsidTr="006D314E">
        <w:tc>
          <w:tcPr>
            <w:tcW w:w="9487" w:type="dxa"/>
          </w:tcPr>
          <w:p w:rsidR="00A22086" w:rsidRPr="0079036E" w:rsidRDefault="00293DD4" w:rsidP="006D314E">
            <w:pPr>
              <w:spacing w:before="120" w:after="120"/>
              <w:rPr>
                <w:b/>
              </w:rPr>
            </w:pPr>
            <w:r w:rsidRPr="00BB73BE">
              <w:rPr>
                <w:b/>
              </w:rPr>
              <w:t>Activity:  Notifiable Data Breaches scheme</w:t>
            </w:r>
          </w:p>
        </w:tc>
      </w:tr>
      <w:tr w:rsidR="00A22086" w:rsidRPr="0079036E" w:rsidTr="006D314E">
        <w:tc>
          <w:tcPr>
            <w:tcW w:w="9487" w:type="dxa"/>
          </w:tcPr>
          <w:p w:rsidR="003D0908" w:rsidRPr="003D0908" w:rsidRDefault="003D0908" w:rsidP="003D0908">
            <w:pPr>
              <w:spacing w:before="120" w:after="120"/>
              <w:rPr>
                <w:lang w:val="en-AU"/>
              </w:rPr>
            </w:pPr>
            <w:r w:rsidRPr="003D0908">
              <w:rPr>
                <w:lang w:val="en-AU"/>
              </w:rPr>
              <w:t>This is a new amendment to the Privacy Act. Provide an overview of the purpose of the amendment.</w:t>
            </w:r>
          </w:p>
          <w:p w:rsidR="00A22086" w:rsidRPr="0079036E" w:rsidRDefault="003D0908" w:rsidP="003D0908">
            <w:pPr>
              <w:spacing w:before="120" w:after="120"/>
            </w:pPr>
            <w:r w:rsidRPr="003D0908">
              <w:rPr>
                <w:lang w:val="en-AU"/>
              </w:rPr>
              <w:t>What are the new Australian Privacy Principles (APPs)?</w:t>
            </w:r>
          </w:p>
        </w:tc>
      </w:tr>
    </w:tbl>
    <w:p w:rsidR="00014C8A" w:rsidRDefault="00014C8A" w:rsidP="00315E5C"/>
    <w:p w:rsidR="00014C8A" w:rsidRDefault="00014C8A" w:rsidP="00315E5C">
      <w:pPr>
        <w:rPr>
          <w:b/>
        </w:rPr>
      </w:pPr>
    </w:p>
    <w:p w:rsidR="00014C8A" w:rsidRPr="00315A4A" w:rsidRDefault="00014C8A" w:rsidP="00315E5C">
      <w:pPr>
        <w:pStyle w:val="Heading3"/>
      </w:pPr>
      <w:r w:rsidRPr="00315A4A">
        <w:t>The General Journal</w:t>
      </w:r>
    </w:p>
    <w:p w:rsidR="00014C8A" w:rsidRPr="00315A4A" w:rsidRDefault="00014C8A" w:rsidP="00014C8A">
      <w:r w:rsidRPr="00315A4A">
        <w:t xml:space="preserve">The general journal is used to record transactions that do not fit in specialist journals such as the cash receipts journal, the cash payments journal, the sales journal and the purchases journal. </w:t>
      </w:r>
    </w:p>
    <w:p w:rsidR="00014C8A" w:rsidRPr="00315A4A" w:rsidRDefault="00014C8A" w:rsidP="00014C8A">
      <w:r w:rsidRPr="00315A4A">
        <w:t>The format of the general journal provides a guide for posting to the general ledger. It identifies the accounts to be debited and credited and then gives a brief explanation of the transaction.</w:t>
      </w:r>
    </w:p>
    <w:p w:rsidR="00014C8A" w:rsidRPr="00315A4A" w:rsidRDefault="00014C8A" w:rsidP="00014C8A">
      <w:r w:rsidRPr="00315A4A">
        <w:t>Examples of transactions that may be recorded include</w:t>
      </w:r>
    </w:p>
    <w:p w:rsidR="00014C8A" w:rsidRPr="00315A4A" w:rsidRDefault="00014C8A" w:rsidP="00A36EC3">
      <w:pPr>
        <w:pStyle w:val="ListParagraph"/>
        <w:numPr>
          <w:ilvl w:val="0"/>
          <w:numId w:val="17"/>
        </w:numPr>
        <w:spacing w:after="80"/>
      </w:pPr>
      <w:r w:rsidRPr="00315A4A">
        <w:t>Opening entries i.e. those entries that record the assets, liabilities and equity to start the accounting system of a business.</w:t>
      </w:r>
    </w:p>
    <w:p w:rsidR="00014C8A" w:rsidRPr="00315A4A" w:rsidRDefault="00014C8A" w:rsidP="00A36EC3">
      <w:pPr>
        <w:pStyle w:val="ListParagraph"/>
        <w:numPr>
          <w:ilvl w:val="0"/>
          <w:numId w:val="17"/>
        </w:numPr>
        <w:spacing w:after="80"/>
      </w:pPr>
      <w:r w:rsidRPr="00315A4A">
        <w:t>Purchase of non-current assets on credit, for example, purchase of furniture on credit</w:t>
      </w:r>
    </w:p>
    <w:p w:rsidR="00014C8A" w:rsidRPr="00315A4A" w:rsidRDefault="00014C8A" w:rsidP="00A36EC3">
      <w:pPr>
        <w:pStyle w:val="ListParagraph"/>
        <w:numPr>
          <w:ilvl w:val="0"/>
          <w:numId w:val="17"/>
        </w:numPr>
        <w:spacing w:after="80"/>
      </w:pPr>
      <w:r w:rsidRPr="00315A4A">
        <w:t>Business owner's contribution of capital in assets other than cash to the business (or drawings of an asset other than cash). For example, the owner contributing their own computer or office furniture to the business) or contributing capital in the form of cash.</w:t>
      </w:r>
    </w:p>
    <w:p w:rsidR="00014C8A" w:rsidRDefault="00014C8A" w:rsidP="00F7026D">
      <w:pPr>
        <w:rPr>
          <w:rFonts w:eastAsiaTheme="minorHAnsi"/>
          <w:lang w:val="en-US" w:eastAsia="en-US"/>
        </w:rPr>
      </w:pPr>
    </w:p>
    <w:p w:rsidR="00014C8A" w:rsidRDefault="00014C8A" w:rsidP="00F7026D"/>
    <w:p w:rsidR="00014C8A" w:rsidRPr="0085479D" w:rsidRDefault="00014C8A" w:rsidP="004B7D6C">
      <w:pPr>
        <w:pStyle w:val="Heading3"/>
      </w:pPr>
      <w:r w:rsidRPr="0085479D">
        <w:t xml:space="preserve">The General Ledger </w:t>
      </w:r>
    </w:p>
    <w:p w:rsidR="00014C8A" w:rsidRPr="0085479D" w:rsidRDefault="00014C8A" w:rsidP="009C5C58">
      <w:r w:rsidRPr="0085479D">
        <w:t xml:space="preserve">The general ledger is used to sort and store balance sheet and income statement transactions.  </w:t>
      </w:r>
    </w:p>
    <w:p w:rsidR="00014C8A" w:rsidRPr="0085479D" w:rsidRDefault="00014C8A" w:rsidP="009C5C58">
      <w:r w:rsidRPr="0085479D">
        <w:t xml:space="preserve">Examples of transactions that may be recorded (both assets and liabilities) </w:t>
      </w:r>
      <w:r w:rsidR="009C5C58">
        <w:t>include:</w:t>
      </w:r>
    </w:p>
    <w:p w:rsidR="00014C8A" w:rsidRPr="0085479D" w:rsidRDefault="00014C8A" w:rsidP="00A36EC3">
      <w:pPr>
        <w:pStyle w:val="ListParagraph"/>
        <w:numPr>
          <w:ilvl w:val="0"/>
          <w:numId w:val="18"/>
        </w:numPr>
        <w:spacing w:after="80"/>
      </w:pPr>
      <w:r w:rsidRPr="0085479D">
        <w:t xml:space="preserve">Accounts receivable </w:t>
      </w:r>
    </w:p>
    <w:p w:rsidR="00014C8A" w:rsidRPr="0085479D" w:rsidRDefault="00014C8A" w:rsidP="00A36EC3">
      <w:pPr>
        <w:pStyle w:val="ListParagraph"/>
        <w:numPr>
          <w:ilvl w:val="0"/>
          <w:numId w:val="18"/>
        </w:numPr>
        <w:spacing w:after="80"/>
      </w:pPr>
      <w:r w:rsidRPr="0085479D">
        <w:t>Inventory</w:t>
      </w:r>
    </w:p>
    <w:p w:rsidR="00014C8A" w:rsidRPr="0085479D" w:rsidRDefault="00014C8A" w:rsidP="00A36EC3">
      <w:pPr>
        <w:pStyle w:val="ListParagraph"/>
        <w:numPr>
          <w:ilvl w:val="0"/>
          <w:numId w:val="18"/>
        </w:numPr>
        <w:spacing w:after="80"/>
      </w:pPr>
      <w:r w:rsidRPr="0085479D">
        <w:t>Accounts payable</w:t>
      </w:r>
    </w:p>
    <w:p w:rsidR="00014C8A" w:rsidRDefault="00014C8A" w:rsidP="00A53899">
      <w:pPr>
        <w:rPr>
          <w:rFonts w:eastAsiaTheme="minorHAnsi"/>
          <w:lang w:val="en-US" w:eastAsia="en-US"/>
        </w:rPr>
      </w:pPr>
    </w:p>
    <w:p w:rsidR="00014C8A" w:rsidRDefault="00014C8A" w:rsidP="00A53899">
      <w:pPr>
        <w:rPr>
          <w:b/>
        </w:rPr>
      </w:pPr>
    </w:p>
    <w:p w:rsidR="00014C8A" w:rsidRPr="00315A4A" w:rsidRDefault="00014C8A" w:rsidP="00D86D75">
      <w:pPr>
        <w:pStyle w:val="Heading3"/>
      </w:pPr>
      <w:r w:rsidRPr="00315A4A">
        <w:t>Double entry bookkeeping</w:t>
      </w:r>
    </w:p>
    <w:p w:rsidR="00014C8A" w:rsidRPr="00315A4A" w:rsidRDefault="00014C8A" w:rsidP="00014C8A">
      <w:r w:rsidRPr="00315A4A">
        <w:t xml:space="preserve">In the double-entry bookkeeping system, at least two accounting entries are required to record each financial transaction. These entries may occur in asset, liability, equity, expense, or revenue accounts. </w:t>
      </w:r>
    </w:p>
    <w:p w:rsidR="00014C8A" w:rsidRPr="00315A4A" w:rsidRDefault="00014C8A" w:rsidP="00014C8A">
      <w:r w:rsidRPr="00315A4A">
        <w:t>Recording of a debit amount to one or more accounts and an equal credit amount to one or more accounts results in total debits being equal to total credits for all accounts in the general ledger. If the accounting entries are recorded without error, the aggregate balance of all accounts having Debit balances will be equal to the aggregate balance of all accounts having Credit balances.</w:t>
      </w:r>
    </w:p>
    <w:p w:rsidR="00014C8A" w:rsidRDefault="00014C8A" w:rsidP="007E1630">
      <w:pPr>
        <w:pStyle w:val="QuestionsList"/>
        <w:numPr>
          <w:ilvl w:val="0"/>
          <w:numId w:val="0"/>
        </w:numPr>
      </w:pPr>
      <w:r>
        <w:t>Three golden rules of accounting apply to double entry accounting:</w:t>
      </w:r>
    </w:p>
    <w:p w:rsidR="00014C8A" w:rsidRPr="00315A4A" w:rsidRDefault="00014C8A" w:rsidP="00A36EC3">
      <w:pPr>
        <w:pStyle w:val="ListParagraph"/>
        <w:numPr>
          <w:ilvl w:val="0"/>
          <w:numId w:val="16"/>
        </w:numPr>
        <w:spacing w:after="80"/>
      </w:pPr>
      <w:r w:rsidRPr="00315A4A">
        <w:t>Debit The Receiver, Credit The Giver</w:t>
      </w:r>
    </w:p>
    <w:p w:rsidR="00014C8A" w:rsidRDefault="00014C8A" w:rsidP="00014C8A">
      <w:r w:rsidRPr="00315A4A">
        <w:t>This principle is used in the case of personal accounts. When a person gives something to the organization, it becomes an inflow and therefore the person must be credit in the books of accounts. The converse of this is also true, which is why the receiver needs to be debited.</w:t>
      </w:r>
    </w:p>
    <w:p w:rsidR="007235F7" w:rsidRDefault="007235F7" w:rsidP="00014C8A"/>
    <w:p w:rsidR="007235F7" w:rsidRPr="00315A4A" w:rsidRDefault="007235F7" w:rsidP="00014C8A"/>
    <w:p w:rsidR="00014C8A" w:rsidRPr="00315A4A" w:rsidRDefault="00014C8A" w:rsidP="00A36EC3">
      <w:pPr>
        <w:pStyle w:val="ListParagraph"/>
        <w:numPr>
          <w:ilvl w:val="0"/>
          <w:numId w:val="16"/>
        </w:numPr>
        <w:spacing w:after="80"/>
      </w:pPr>
      <w:r w:rsidRPr="00315A4A">
        <w:lastRenderedPageBreak/>
        <w:t>Debit What Comes in, Credit What Goes Out</w:t>
      </w:r>
    </w:p>
    <w:p w:rsidR="00014C8A" w:rsidRPr="00315A4A" w:rsidRDefault="00014C8A" w:rsidP="00014C8A">
      <w:r w:rsidRPr="00315A4A">
        <w:t>This principle is applied in case of real accounts. Real accounts involve machinery, land and building etc. They have a debit balance by default. Thus, when you debit what comes in, you are adding to the existing account balance. This is exactly what needs to be done. Similarly, when you credit what goes out, you are reducing the account balance when a tangible asset goes out of the organization.</w:t>
      </w:r>
    </w:p>
    <w:p w:rsidR="00014C8A" w:rsidRPr="00315A4A" w:rsidRDefault="00014C8A" w:rsidP="00A36EC3">
      <w:pPr>
        <w:pStyle w:val="ListParagraph"/>
        <w:numPr>
          <w:ilvl w:val="0"/>
          <w:numId w:val="16"/>
        </w:numPr>
        <w:spacing w:after="80"/>
      </w:pPr>
      <w:r w:rsidRPr="00315A4A">
        <w:t>Debit All Expenses and Losses, Credit All Incomes and Gains</w:t>
      </w:r>
    </w:p>
    <w:p w:rsidR="00014C8A" w:rsidRPr="00315A4A" w:rsidRDefault="00014C8A" w:rsidP="00014C8A">
      <w:r w:rsidRPr="00315A4A">
        <w:t>This rule is applied when the account in question is a nominal account. The capital of the company is a liability. Therefore, it has a default credit balance. When you credit all incomes and gains, you increase the capital and by debiting expenses and losses, you decrease the capital. This is exactly what needs to be done for the system to stay in balance.</w:t>
      </w:r>
    </w:p>
    <w:p w:rsidR="00014C8A" w:rsidRDefault="00014C8A" w:rsidP="00F57F07"/>
    <w:p w:rsidR="00014C8A" w:rsidRDefault="00014C8A" w:rsidP="00F57F07">
      <w:pPr>
        <w:rPr>
          <w:b/>
        </w:rPr>
      </w:pPr>
    </w:p>
    <w:p w:rsidR="00014C8A" w:rsidRPr="00116DCC" w:rsidRDefault="00014C8A" w:rsidP="004B18A4">
      <w:pPr>
        <w:pStyle w:val="Heading3"/>
      </w:pPr>
      <w:r w:rsidRPr="00116DCC">
        <w:t>Financial reporting</w:t>
      </w:r>
    </w:p>
    <w:p w:rsidR="00014C8A" w:rsidRPr="00267B70" w:rsidRDefault="00014C8A" w:rsidP="00014C8A">
      <w:r>
        <w:t>P</w:t>
      </w:r>
      <w:r w:rsidRPr="00267B70">
        <w:t>osting methods</w:t>
      </w:r>
      <w:r>
        <w:t xml:space="preserve"> used</w:t>
      </w:r>
      <w:r w:rsidRPr="00267B70">
        <w:t xml:space="preserve"> in computerised accounting </w:t>
      </w:r>
      <w:r>
        <w:t xml:space="preserve">systems:  </w:t>
      </w:r>
    </w:p>
    <w:p w:rsidR="00014C8A" w:rsidRPr="00116DCC" w:rsidRDefault="00014C8A" w:rsidP="00A36EC3">
      <w:pPr>
        <w:pStyle w:val="ListParagraph"/>
        <w:numPr>
          <w:ilvl w:val="0"/>
          <w:numId w:val="23"/>
        </w:numPr>
        <w:spacing w:after="80"/>
      </w:pPr>
      <w:r w:rsidRPr="00116DCC">
        <w:t>Real-time posting: the source transaction is posted to the specific journal and any related subsidiary ledger and is simultaneously posted to the general ledger.</w:t>
      </w:r>
    </w:p>
    <w:p w:rsidR="00014C8A" w:rsidRPr="00116DCC" w:rsidRDefault="00014C8A" w:rsidP="00A36EC3">
      <w:pPr>
        <w:pStyle w:val="ListParagraph"/>
        <w:numPr>
          <w:ilvl w:val="0"/>
          <w:numId w:val="23"/>
        </w:numPr>
        <w:spacing w:after="80"/>
      </w:pPr>
      <w:r w:rsidRPr="00116DCC">
        <w:t>Batch posting: the journals and subsidiary ledgers are posted, but entries are not yet posted to the general ledger. Posting these journals to the general ledger is done separately. Typically, a group of transactions (often a full day’s worth) is entered. Later, after the journals are reviewed for accuracy, this entire day’s group, or “batch”, is posted to the general ledger.</w:t>
      </w:r>
    </w:p>
    <w:p w:rsidR="00014C8A" w:rsidRPr="00116DCC" w:rsidRDefault="00014C8A" w:rsidP="00014C8A"/>
    <w:p w:rsidR="00014C8A" w:rsidRDefault="00014C8A" w:rsidP="00014C8A">
      <w:r>
        <w:t>When errors are found in data provided for financial reporting, the following can be undertaken:</w:t>
      </w:r>
    </w:p>
    <w:p w:rsidR="00014C8A" w:rsidRPr="00116DCC" w:rsidRDefault="00014C8A" w:rsidP="00A36EC3">
      <w:pPr>
        <w:pStyle w:val="ListParagraph"/>
        <w:numPr>
          <w:ilvl w:val="0"/>
          <w:numId w:val="24"/>
        </w:numPr>
        <w:spacing w:after="80"/>
      </w:pPr>
      <w:r w:rsidRPr="00116DCC">
        <w:t>Take out the source documents or data with the errors, double confirm with the people who provided you the data or your supervisor about the errors and solutions if necessary before entering them to the system</w:t>
      </w:r>
    </w:p>
    <w:p w:rsidR="00014C8A" w:rsidRPr="00116DCC" w:rsidRDefault="00014C8A" w:rsidP="00A36EC3">
      <w:pPr>
        <w:pStyle w:val="ListParagraph"/>
        <w:numPr>
          <w:ilvl w:val="0"/>
          <w:numId w:val="24"/>
        </w:numPr>
        <w:spacing w:after="80"/>
      </w:pPr>
      <w:r w:rsidRPr="00116DCC">
        <w:t>Go through the general journal or other working paper prepared/used for the preparation of financial report in the previous months from the system or paper folder to understand the steps and relevant accounts to be used for each similar transaction</w:t>
      </w:r>
    </w:p>
    <w:p w:rsidR="00014C8A" w:rsidRPr="00116DCC" w:rsidRDefault="00014C8A" w:rsidP="00A36EC3">
      <w:pPr>
        <w:pStyle w:val="ListParagraph"/>
        <w:numPr>
          <w:ilvl w:val="0"/>
          <w:numId w:val="24"/>
        </w:numPr>
        <w:spacing w:after="80"/>
      </w:pPr>
      <w:r w:rsidRPr="00116DCC">
        <w:t>Conduct the website research for the queries/questions/issues you have for the preparation of the end-of-month financial reports</w:t>
      </w:r>
    </w:p>
    <w:p w:rsidR="00014C8A" w:rsidRPr="00116DCC" w:rsidRDefault="00014C8A" w:rsidP="00A36EC3">
      <w:pPr>
        <w:pStyle w:val="ListParagraph"/>
        <w:numPr>
          <w:ilvl w:val="0"/>
          <w:numId w:val="24"/>
        </w:numPr>
        <w:spacing w:after="80"/>
      </w:pPr>
      <w:r w:rsidRPr="00116DCC">
        <w:t xml:space="preserve">Ask your supervisor, the person who provided you the data, or your colleague who prepared the same financial reports in the previous months. </w:t>
      </w:r>
    </w:p>
    <w:p w:rsidR="00014C8A" w:rsidRDefault="00014C8A" w:rsidP="00014C8A"/>
    <w:p w:rsidR="00014C8A" w:rsidRDefault="00014C8A" w:rsidP="00014C8A">
      <w:r>
        <w:t>B</w:t>
      </w:r>
      <w:r w:rsidRPr="00150F76">
        <w:t xml:space="preserve">alance day adjustments required for accruals </w:t>
      </w:r>
      <w:r>
        <w:t>-v-</w:t>
      </w:r>
      <w:r w:rsidRPr="00150F76">
        <w:t xml:space="preserve"> balance day adjustments required for prepayments</w:t>
      </w:r>
      <w:r>
        <w:t>:</w:t>
      </w:r>
    </w:p>
    <w:p w:rsidR="00014C8A" w:rsidRPr="00116DCC" w:rsidRDefault="00014C8A" w:rsidP="00A36EC3">
      <w:pPr>
        <w:pStyle w:val="ListParagraph"/>
        <w:numPr>
          <w:ilvl w:val="0"/>
          <w:numId w:val="25"/>
        </w:numPr>
        <w:spacing w:after="80"/>
      </w:pPr>
      <w:r w:rsidRPr="00116DCC">
        <w:t>Balance day adjustments are adjustments that need to be made on some accounts at the end of the financial year, so that they accurately reflect the position of the business. Balance day adjustments are general journal entries made as at balance day in order to compare (match) the revenues and expenses accurately so that the profit (or loss) can be determined.</w:t>
      </w:r>
    </w:p>
    <w:p w:rsidR="00014C8A" w:rsidRPr="00116DCC" w:rsidRDefault="00014C8A" w:rsidP="00A36EC3">
      <w:pPr>
        <w:pStyle w:val="ListParagraph"/>
        <w:numPr>
          <w:ilvl w:val="0"/>
          <w:numId w:val="25"/>
        </w:numPr>
        <w:spacing w:after="80"/>
      </w:pPr>
      <w:r w:rsidRPr="00116DCC">
        <w:t>The balance day adjustments for accruals will be divided into two categories: accrued expenses and accrued income.</w:t>
      </w:r>
    </w:p>
    <w:p w:rsidR="00014C8A" w:rsidRPr="00116DCC" w:rsidRDefault="00014C8A" w:rsidP="00A36EC3">
      <w:pPr>
        <w:pStyle w:val="ListParagraph"/>
        <w:numPr>
          <w:ilvl w:val="0"/>
          <w:numId w:val="25"/>
        </w:numPr>
        <w:spacing w:after="80"/>
      </w:pPr>
      <w:r w:rsidRPr="00116DCC">
        <w:t>Accrued expenses are costs incurred by a business in the current accounting period that have not yet been paid. For example, wages, rent</w:t>
      </w:r>
      <w:r>
        <w:t>.</w:t>
      </w:r>
    </w:p>
    <w:p w:rsidR="00014C8A" w:rsidRPr="00116DCC" w:rsidRDefault="00014C8A" w:rsidP="00A36EC3">
      <w:pPr>
        <w:pStyle w:val="ListParagraph"/>
        <w:numPr>
          <w:ilvl w:val="0"/>
          <w:numId w:val="25"/>
        </w:numPr>
        <w:spacing w:after="80"/>
      </w:pPr>
      <w:r w:rsidRPr="00116DCC">
        <w:t>Accrued revenues are revenues that have been earned in the current financial period but not yet received. For example, commission revenue, interest revenue, rent revenue.</w:t>
      </w:r>
    </w:p>
    <w:p w:rsidR="00014C8A" w:rsidRPr="00116DCC" w:rsidRDefault="00014C8A" w:rsidP="00A36EC3">
      <w:pPr>
        <w:pStyle w:val="ListParagraph"/>
        <w:numPr>
          <w:ilvl w:val="0"/>
          <w:numId w:val="25"/>
        </w:numPr>
        <w:spacing w:after="80"/>
      </w:pPr>
      <w:r w:rsidRPr="00116DCC">
        <w:t>The balance day adjustments for prepayments will be divided into two categories: prepaid expenses and unearned revenues.</w:t>
      </w:r>
    </w:p>
    <w:p w:rsidR="00014C8A" w:rsidRPr="00116DCC" w:rsidRDefault="00014C8A" w:rsidP="00A36EC3">
      <w:pPr>
        <w:pStyle w:val="ListParagraph"/>
        <w:numPr>
          <w:ilvl w:val="0"/>
          <w:numId w:val="25"/>
        </w:numPr>
        <w:spacing w:after="80"/>
      </w:pPr>
      <w:r w:rsidRPr="00116DCC">
        <w:t>Prepaid expenses are the portion of an expenses that has been paid by a business in one accounting period but will be incurred (used up) in a future accounting period. For example, insurance, subscriptions.</w:t>
      </w:r>
    </w:p>
    <w:p w:rsidR="00014C8A" w:rsidRPr="00116DCC" w:rsidRDefault="00014C8A" w:rsidP="00A36EC3">
      <w:pPr>
        <w:pStyle w:val="ListParagraph"/>
        <w:numPr>
          <w:ilvl w:val="0"/>
          <w:numId w:val="25"/>
        </w:numPr>
        <w:spacing w:after="80"/>
      </w:pPr>
      <w:r w:rsidRPr="00116DCC">
        <w:lastRenderedPageBreak/>
        <w:t>Unearned revenues are income that has been received by a business and recorded in the current accounting period but will not been earned until a future accounting period. For example: Rent revenue.</w:t>
      </w:r>
    </w:p>
    <w:p w:rsidR="00014C8A" w:rsidRDefault="00014C8A" w:rsidP="00014C8A"/>
    <w:p w:rsidR="00014C8A" w:rsidRPr="00150F76" w:rsidRDefault="00014C8A" w:rsidP="00014C8A">
      <w:r>
        <w:t>A</w:t>
      </w:r>
      <w:r w:rsidRPr="00150F76">
        <w:t>djustment</w:t>
      </w:r>
      <w:r>
        <w:t>s</w:t>
      </w:r>
      <w:r w:rsidRPr="00150F76">
        <w:t xml:space="preserve"> for depreciation expense is required at t</w:t>
      </w:r>
      <w:r>
        <w:t>he end of each reporting period:</w:t>
      </w:r>
    </w:p>
    <w:p w:rsidR="00014C8A" w:rsidRPr="00116DCC" w:rsidRDefault="00014C8A" w:rsidP="00A36EC3">
      <w:pPr>
        <w:pStyle w:val="ListParagraph"/>
        <w:numPr>
          <w:ilvl w:val="0"/>
          <w:numId w:val="26"/>
        </w:numPr>
        <w:spacing w:after="80"/>
      </w:pPr>
      <w:r w:rsidRPr="00116DCC">
        <w:t>The fixed asset would lose its residual value due to the wear and tear, depletion, passage of time, obsolescence or accidents over a time period, the actual value of the asset cannot be determined if we take the purchase amount in the books every year.</w:t>
      </w:r>
    </w:p>
    <w:p w:rsidR="00014C8A" w:rsidRPr="00116DCC" w:rsidRDefault="00014C8A" w:rsidP="00A36EC3">
      <w:pPr>
        <w:pStyle w:val="ListParagraph"/>
        <w:numPr>
          <w:ilvl w:val="0"/>
          <w:numId w:val="26"/>
        </w:numPr>
        <w:spacing w:after="80"/>
      </w:pPr>
      <w:r w:rsidRPr="00116DCC">
        <w:t>To charge to expense in a portion of an asset that relates to the revenue generated by that asset (i.e. the matching principle) in order to give the best view of how well a company has performed in a given accounting period,</w:t>
      </w:r>
    </w:p>
    <w:p w:rsidR="00014C8A" w:rsidRDefault="00014C8A" w:rsidP="00A36EC3">
      <w:pPr>
        <w:pStyle w:val="ListParagraph"/>
        <w:numPr>
          <w:ilvl w:val="0"/>
          <w:numId w:val="26"/>
        </w:numPr>
        <w:spacing w:after="80"/>
      </w:pPr>
      <w:r w:rsidRPr="00116DCC">
        <w:t>To measure the consumption of benefits allocable to the current period, ensuring that, over the useful life of the asset, each period will be allocated its fair share of the cost of the asset acquired.</w:t>
      </w:r>
    </w:p>
    <w:p w:rsidR="00014C8A" w:rsidRPr="00116DCC" w:rsidRDefault="00014C8A" w:rsidP="00106A72"/>
    <w:p w:rsidR="00014C8A" w:rsidRPr="00150F76" w:rsidRDefault="00014C8A" w:rsidP="00014C8A">
      <w:r>
        <w:t>A</w:t>
      </w:r>
      <w:r w:rsidRPr="00150F76">
        <w:t>llocation approach and a val</w:t>
      </w:r>
      <w:r>
        <w:t>uation approach to depreciation (a</w:t>
      </w:r>
      <w:r w:rsidRPr="00150F76">
        <w:t>ccor</w:t>
      </w:r>
      <w:r>
        <w:t>ding to AASB1021 and AAS4):</w:t>
      </w:r>
    </w:p>
    <w:p w:rsidR="00014C8A" w:rsidRPr="000B4177" w:rsidRDefault="00014C8A" w:rsidP="00A36EC3">
      <w:pPr>
        <w:pStyle w:val="ListParagraph"/>
        <w:numPr>
          <w:ilvl w:val="0"/>
          <w:numId w:val="27"/>
        </w:numPr>
        <w:spacing w:after="80"/>
      </w:pPr>
      <w:r w:rsidRPr="000B4177">
        <w:t>Depreciation can be used to describe a fall in the value of an asset. A fall in value-in-use is described as depreciation and a decline in value-in-exchange is also described as depreciation. Another cause of a reduction in the value includes technological obsolescence. The allocation approach of depreciation is where the depreciable amount of a non-current asset is allocated as an expense to the reporting periods in which the asset is used to generate revenues. AASB1021 and AAS4 adopt a cost allocation approach rather than a valuation approach to depreciation.</w:t>
      </w:r>
    </w:p>
    <w:p w:rsidR="00014C8A" w:rsidRPr="000B4177" w:rsidRDefault="00014C8A" w:rsidP="00A36EC3">
      <w:pPr>
        <w:pStyle w:val="ListParagraph"/>
        <w:numPr>
          <w:ilvl w:val="0"/>
          <w:numId w:val="27"/>
        </w:numPr>
        <w:spacing w:after="80"/>
      </w:pPr>
      <w:r w:rsidRPr="000B4177">
        <w:t>Depreciation is a process of allocation. The depreciable amount of an asset shall be allocated on a systematic basis over its useful life. The depreciation method used shall reflect the pattern in which the asset’s future economic benefits are expected to be consumed by the entity.</w:t>
      </w:r>
    </w:p>
    <w:p w:rsidR="00014C8A" w:rsidRPr="000B4177" w:rsidRDefault="00014C8A" w:rsidP="00A36EC3">
      <w:pPr>
        <w:pStyle w:val="ListParagraph"/>
        <w:numPr>
          <w:ilvl w:val="0"/>
          <w:numId w:val="27"/>
        </w:numPr>
        <w:spacing w:after="80"/>
      </w:pPr>
      <w:r w:rsidRPr="000B4177">
        <w:t>There are at least three variables that cause a change in value of an asset over the period:</w:t>
      </w:r>
    </w:p>
    <w:p w:rsidR="00014C8A" w:rsidRPr="000B4177" w:rsidRDefault="00014C8A" w:rsidP="00A36EC3">
      <w:pPr>
        <w:pStyle w:val="ListParagraph"/>
        <w:numPr>
          <w:ilvl w:val="0"/>
          <w:numId w:val="27"/>
        </w:numPr>
        <w:spacing w:after="80"/>
      </w:pPr>
      <w:r w:rsidRPr="000B4177">
        <w:t>A reduction in value owing to the use of the asset over the period;</w:t>
      </w:r>
    </w:p>
    <w:p w:rsidR="00014C8A" w:rsidRPr="000B4177" w:rsidRDefault="00014C8A" w:rsidP="00A36EC3">
      <w:pPr>
        <w:pStyle w:val="ListParagraph"/>
        <w:numPr>
          <w:ilvl w:val="0"/>
          <w:numId w:val="27"/>
        </w:numPr>
        <w:spacing w:after="80"/>
      </w:pPr>
      <w:r w:rsidRPr="000B4177">
        <w:t>An increase/decrease in the value owing to a change in the general price level;</w:t>
      </w:r>
    </w:p>
    <w:p w:rsidR="00014C8A" w:rsidRPr="000B4177" w:rsidRDefault="00014C8A" w:rsidP="00A36EC3">
      <w:pPr>
        <w:pStyle w:val="ListParagraph"/>
        <w:numPr>
          <w:ilvl w:val="0"/>
          <w:numId w:val="27"/>
        </w:numPr>
        <w:spacing w:after="80"/>
      </w:pPr>
      <w:r w:rsidRPr="000B4177">
        <w:t>A change in the specific price level for this type of asset.</w:t>
      </w:r>
    </w:p>
    <w:p w:rsidR="00014C8A" w:rsidRPr="000B4177" w:rsidRDefault="00014C8A" w:rsidP="00A36EC3">
      <w:pPr>
        <w:pStyle w:val="ListParagraph"/>
        <w:numPr>
          <w:ilvl w:val="0"/>
          <w:numId w:val="27"/>
        </w:numPr>
        <w:spacing w:after="80"/>
      </w:pPr>
      <w:r w:rsidRPr="000B4177">
        <w:t>When depreciation is calculated as an allocation of the cost of the asset, what is being measured in variable above. If an asset is measured at a revalued amount such as its fair value, and if depreciation is measured as the change in the fair value over the period, then the amount calculated will be a mixture of all the above variables. If the increase in price levels is so high that the fair value of an asset increases over the period, then no depreciation will be calculated.</w:t>
      </w:r>
    </w:p>
    <w:p w:rsidR="00014C8A" w:rsidRPr="000B4177" w:rsidRDefault="00014C8A" w:rsidP="00A36EC3">
      <w:pPr>
        <w:pStyle w:val="ListParagraph"/>
        <w:numPr>
          <w:ilvl w:val="0"/>
          <w:numId w:val="27"/>
        </w:numPr>
        <w:spacing w:after="80"/>
      </w:pPr>
      <w:r w:rsidRPr="000B4177">
        <w:t>AASB1021 and AAS4 adopt a cost allocation approach rather than a valuation approach to depreciation.</w:t>
      </w:r>
    </w:p>
    <w:p w:rsidR="00014C8A" w:rsidRPr="000B4177" w:rsidRDefault="00014C8A" w:rsidP="008E769E"/>
    <w:p w:rsidR="00014C8A" w:rsidRDefault="00014C8A" w:rsidP="008E769E">
      <w:pPr>
        <w:rPr>
          <w:b/>
        </w:rPr>
      </w:pPr>
    </w:p>
    <w:p w:rsidR="00014C8A" w:rsidRPr="000B4177" w:rsidRDefault="00014C8A" w:rsidP="009C3CB9">
      <w:pPr>
        <w:pStyle w:val="Heading3"/>
      </w:pPr>
      <w:r w:rsidRPr="000B4177">
        <w:t>Estimating assets</w:t>
      </w:r>
    </w:p>
    <w:p w:rsidR="00014C8A" w:rsidRDefault="00014C8A" w:rsidP="00014C8A">
      <w:r w:rsidRPr="000B4177">
        <w:t>It is important for estimates of the useful lives and expected residual values of depreciable non-current assets to be reviewed annually to allow for changes in the residual value and life over the years. When the management of a business first determines the total useful life of an asset, it requires them to make estimates relating to events about which it has no direct knowledge. It is difficult to do this without knowledge of how the asset will be used after it has been sold.</w:t>
      </w:r>
    </w:p>
    <w:p w:rsidR="00014C8A" w:rsidRDefault="00014C8A" w:rsidP="00EB7B6D"/>
    <w:p w:rsidR="00014C8A" w:rsidRDefault="00014C8A" w:rsidP="00EB7B6D">
      <w:pPr>
        <w:rPr>
          <w:b/>
        </w:rPr>
      </w:pPr>
    </w:p>
    <w:p w:rsidR="00AD3498" w:rsidRDefault="00AD3498">
      <w:pPr>
        <w:spacing w:after="200"/>
        <w:rPr>
          <w:rFonts w:eastAsia="Calibri"/>
          <w:b/>
          <w:sz w:val="24"/>
        </w:rPr>
      </w:pPr>
      <w:r>
        <w:br w:type="page"/>
      </w:r>
    </w:p>
    <w:p w:rsidR="00014C8A" w:rsidRPr="00FC5BFF" w:rsidRDefault="00014C8A" w:rsidP="007641ED">
      <w:pPr>
        <w:pStyle w:val="Heading3"/>
      </w:pPr>
      <w:r>
        <w:lastRenderedPageBreak/>
        <w:t>Workplace Health and Safety c</w:t>
      </w:r>
      <w:r w:rsidRPr="00FC5BFF">
        <w:t>onsiderations</w:t>
      </w:r>
    </w:p>
    <w:p w:rsidR="00014C8A" w:rsidRDefault="00014C8A" w:rsidP="00014C8A">
      <w:r>
        <w:t>Accountants can</w:t>
      </w:r>
      <w:r w:rsidRPr="00150F76">
        <w:t xml:space="preserve"> spend many hours </w:t>
      </w:r>
      <w:r>
        <w:t xml:space="preserve">working at a desk and </w:t>
      </w:r>
      <w:r w:rsidRPr="00150F76">
        <w:t>computer</w:t>
      </w:r>
      <w:r>
        <w:t xml:space="preserve"> screen.  To ensure safe working conditions, the following considerations should be addressed to avoid </w:t>
      </w:r>
      <w:r w:rsidRPr="00150F76">
        <w:t>risk of accident, injury or illness</w:t>
      </w:r>
      <w:r>
        <w:t>.</w:t>
      </w:r>
    </w:p>
    <w:p w:rsidR="00014C8A" w:rsidRPr="00FC5BFF" w:rsidRDefault="00014C8A" w:rsidP="00A36EC3">
      <w:pPr>
        <w:pStyle w:val="ListParagraph"/>
        <w:numPr>
          <w:ilvl w:val="0"/>
          <w:numId w:val="19"/>
        </w:numPr>
        <w:spacing w:after="80"/>
      </w:pPr>
      <w:r w:rsidRPr="00FC5BFF">
        <w:t xml:space="preserve">Ergonomics issues such as design of workstation, adjustable chair, monitor risers, adjustable keyboards, ergonomic mice, </w:t>
      </w:r>
    </w:p>
    <w:p w:rsidR="00014C8A" w:rsidRPr="00FC5BFF" w:rsidRDefault="00014C8A" w:rsidP="00A36EC3">
      <w:pPr>
        <w:pStyle w:val="ListParagraph"/>
        <w:numPr>
          <w:ilvl w:val="0"/>
          <w:numId w:val="19"/>
        </w:numPr>
        <w:spacing w:after="80"/>
      </w:pPr>
      <w:r w:rsidRPr="00FC5BFF">
        <w:t xml:space="preserve">Cables and electrical wires: to avoid trips and falls issues </w:t>
      </w:r>
    </w:p>
    <w:p w:rsidR="00014C8A" w:rsidRPr="00FC5BFF" w:rsidRDefault="00014C8A" w:rsidP="00A36EC3">
      <w:pPr>
        <w:pStyle w:val="ListParagraph"/>
        <w:numPr>
          <w:ilvl w:val="0"/>
          <w:numId w:val="19"/>
        </w:numPr>
        <w:spacing w:after="80"/>
      </w:pPr>
      <w:r w:rsidRPr="00FC5BFF">
        <w:t>Taking regular rest breaks to avoid fatigue, headache, eyestrain, back pain etc.</w:t>
      </w:r>
    </w:p>
    <w:p w:rsidR="00014C8A" w:rsidRPr="00FC5BFF" w:rsidRDefault="00014C8A" w:rsidP="00A36EC3">
      <w:pPr>
        <w:pStyle w:val="ListParagraph"/>
        <w:numPr>
          <w:ilvl w:val="0"/>
          <w:numId w:val="19"/>
        </w:numPr>
        <w:spacing w:after="80"/>
      </w:pPr>
      <w:r w:rsidRPr="00FC5BFF">
        <w:t>Using ladders to gain access to hard copy files or archive boxes that may be too high to reach</w:t>
      </w:r>
    </w:p>
    <w:p w:rsidR="00014C8A" w:rsidRPr="00FC5BFF" w:rsidRDefault="00014C8A" w:rsidP="00A36EC3">
      <w:pPr>
        <w:pStyle w:val="ListParagraph"/>
        <w:numPr>
          <w:ilvl w:val="0"/>
          <w:numId w:val="19"/>
        </w:numPr>
        <w:spacing w:after="80"/>
      </w:pPr>
      <w:r w:rsidRPr="00FC5BFF">
        <w:t>Putting a glare screen over the monitor to avoid eyestrain and headaches</w:t>
      </w:r>
    </w:p>
    <w:p w:rsidR="00014C8A" w:rsidRPr="00FC5BFF" w:rsidRDefault="00014C8A" w:rsidP="00A36EC3">
      <w:pPr>
        <w:pStyle w:val="ListParagraph"/>
        <w:numPr>
          <w:ilvl w:val="0"/>
          <w:numId w:val="19"/>
        </w:numPr>
        <w:spacing w:after="80"/>
      </w:pPr>
      <w:r w:rsidRPr="00FC5BFF">
        <w:t>The temperature of the room: too cold or too hot can lead to illness</w:t>
      </w:r>
    </w:p>
    <w:p w:rsidR="00014C8A" w:rsidRDefault="00014C8A" w:rsidP="00A36EC3">
      <w:pPr>
        <w:pStyle w:val="ListParagraph"/>
        <w:numPr>
          <w:ilvl w:val="0"/>
          <w:numId w:val="19"/>
        </w:numPr>
        <w:spacing w:after="80"/>
      </w:pPr>
      <w:r w:rsidRPr="00FC5BFF">
        <w:t>Safety of equipment being used: is it plugged in correctly, has it been malfunctioning, etc.</w:t>
      </w:r>
    </w:p>
    <w:p w:rsidR="00014C8A" w:rsidRDefault="00014C8A" w:rsidP="00C71F86"/>
    <w:p w:rsidR="004B0A0D" w:rsidRDefault="004B0A0D">
      <w:pPr>
        <w:spacing w:after="200"/>
        <w:rPr>
          <w:b/>
          <w:sz w:val="24"/>
        </w:rPr>
      </w:pPr>
      <w:bookmarkStart w:id="9" w:name="_Toc370214771"/>
      <w:bookmarkStart w:id="10" w:name="_Toc528923617"/>
      <w:bookmarkEnd w:id="7"/>
      <w:r>
        <w:rPr>
          <w:b/>
          <w:sz w:val="24"/>
        </w:rPr>
        <w:br w:type="page"/>
      </w:r>
    </w:p>
    <w:p w:rsidR="00BF65D2" w:rsidRDefault="00774061" w:rsidP="004B0A0D">
      <w:pPr>
        <w:pStyle w:val="Heading1"/>
      </w:pPr>
      <w:bookmarkStart w:id="11" w:name="_Toc4658187"/>
      <w:r w:rsidRPr="00006CEF">
        <w:lastRenderedPageBreak/>
        <w:t xml:space="preserve">Topic </w:t>
      </w:r>
      <w:r>
        <w:t xml:space="preserve">1: </w:t>
      </w:r>
      <w:r w:rsidRPr="00DA604D">
        <w:t>Maintain asset register</w:t>
      </w:r>
      <w:bookmarkEnd w:id="11"/>
      <w:r w:rsidRPr="00DA604D">
        <w:t xml:space="preserve"> </w:t>
      </w:r>
    </w:p>
    <w:p w:rsidR="00BF65D2" w:rsidRDefault="00BF65D2" w:rsidP="00BF65D2"/>
    <w:p w:rsidR="00BF65D2" w:rsidRDefault="00BF65D2" w:rsidP="00BF65D2"/>
    <w:p w:rsidR="00BF65D2" w:rsidRDefault="00BF65D2" w:rsidP="00BF65D2">
      <w:r>
        <w:t>Content:</w:t>
      </w:r>
    </w:p>
    <w:p w:rsidR="00B906D1" w:rsidRDefault="00B906D1" w:rsidP="00CE37AF">
      <w:pPr>
        <w:pStyle w:val="ListParagraph"/>
        <w:numPr>
          <w:ilvl w:val="0"/>
          <w:numId w:val="12"/>
        </w:numPr>
        <w:spacing w:after="0"/>
      </w:pPr>
      <w:r>
        <w:t>terminology</w:t>
      </w:r>
    </w:p>
    <w:p w:rsidR="00B906D1" w:rsidRDefault="00B906D1" w:rsidP="00CE37AF">
      <w:pPr>
        <w:pStyle w:val="ListParagraph"/>
        <w:numPr>
          <w:ilvl w:val="0"/>
          <w:numId w:val="12"/>
        </w:numPr>
        <w:spacing w:after="0"/>
      </w:pPr>
      <w:r>
        <w:t>calculating depreciation</w:t>
      </w:r>
    </w:p>
    <w:p w:rsidR="00B906D1" w:rsidRDefault="00B906D1" w:rsidP="00CE37AF">
      <w:pPr>
        <w:pStyle w:val="ListParagraph"/>
        <w:numPr>
          <w:ilvl w:val="0"/>
          <w:numId w:val="12"/>
        </w:numPr>
        <w:spacing w:after="0"/>
      </w:pPr>
      <w:r>
        <w:t>depreciation schedule</w:t>
      </w:r>
    </w:p>
    <w:p w:rsidR="00B906D1" w:rsidRDefault="00B906D1" w:rsidP="00CE37AF">
      <w:pPr>
        <w:pStyle w:val="ListParagraph"/>
        <w:numPr>
          <w:ilvl w:val="0"/>
          <w:numId w:val="12"/>
        </w:numPr>
        <w:spacing w:after="0"/>
      </w:pPr>
      <w:r>
        <w:t>prepare and maintain an asset register</w:t>
      </w:r>
      <w:r w:rsidRPr="0073651A">
        <w:t xml:space="preserve"> </w:t>
      </w:r>
    </w:p>
    <w:p w:rsidR="00851029" w:rsidRDefault="00851029" w:rsidP="000C35F9"/>
    <w:p w:rsidR="000C35F9" w:rsidRDefault="000C35F9" w:rsidP="000C35F9"/>
    <w:p w:rsidR="006F1D23" w:rsidRPr="00DA604D" w:rsidRDefault="006F1D23" w:rsidP="00476129">
      <w:pPr>
        <w:pStyle w:val="Heading3"/>
      </w:pPr>
      <w:r w:rsidRPr="00DA604D">
        <w:t>Terminology</w:t>
      </w:r>
    </w:p>
    <w:p w:rsidR="006F1D23" w:rsidRPr="00DA604D" w:rsidRDefault="006F1D23" w:rsidP="006F1D23">
      <w:pPr>
        <w:pStyle w:val="ListParagraph"/>
        <w:numPr>
          <w:ilvl w:val="0"/>
          <w:numId w:val="28"/>
        </w:numPr>
        <w:spacing w:after="80"/>
      </w:pPr>
      <w:r w:rsidRPr="00DA604D">
        <w:t>current assets;</w:t>
      </w:r>
    </w:p>
    <w:p w:rsidR="006F1D23" w:rsidRPr="00DA604D" w:rsidRDefault="006F1D23" w:rsidP="006F1D23">
      <w:pPr>
        <w:pStyle w:val="ListParagraph"/>
        <w:numPr>
          <w:ilvl w:val="0"/>
          <w:numId w:val="28"/>
        </w:numPr>
        <w:spacing w:after="80"/>
      </w:pPr>
      <w:r w:rsidRPr="00DA604D">
        <w:t>fixed assets;</w:t>
      </w:r>
    </w:p>
    <w:p w:rsidR="006F1D23" w:rsidRPr="00DA604D" w:rsidRDefault="006F1D23" w:rsidP="006F1D23">
      <w:pPr>
        <w:pStyle w:val="ListParagraph"/>
        <w:numPr>
          <w:ilvl w:val="0"/>
          <w:numId w:val="28"/>
        </w:numPr>
        <w:spacing w:after="80"/>
      </w:pPr>
      <w:r w:rsidRPr="00DA604D">
        <w:t xml:space="preserve">non-current assets; </w:t>
      </w:r>
    </w:p>
    <w:p w:rsidR="006F1D23" w:rsidRPr="00DA604D" w:rsidRDefault="006F1D23" w:rsidP="006F1D23">
      <w:pPr>
        <w:pStyle w:val="ListParagraph"/>
        <w:numPr>
          <w:ilvl w:val="0"/>
          <w:numId w:val="28"/>
        </w:numPr>
        <w:spacing w:after="80"/>
      </w:pPr>
      <w:r w:rsidRPr="00DA604D">
        <w:t>historical cost;</w:t>
      </w:r>
    </w:p>
    <w:p w:rsidR="006F1D23" w:rsidRPr="00DA604D" w:rsidRDefault="006F1D23" w:rsidP="006F1D23">
      <w:pPr>
        <w:pStyle w:val="ListParagraph"/>
        <w:numPr>
          <w:ilvl w:val="0"/>
          <w:numId w:val="28"/>
        </w:numPr>
        <w:spacing w:after="80"/>
      </w:pPr>
      <w:r w:rsidRPr="00DA604D">
        <w:t>market value;</w:t>
      </w:r>
    </w:p>
    <w:p w:rsidR="006F1D23" w:rsidRPr="00DA604D" w:rsidRDefault="006F1D23" w:rsidP="006F1D23">
      <w:pPr>
        <w:pStyle w:val="ListParagraph"/>
        <w:numPr>
          <w:ilvl w:val="0"/>
          <w:numId w:val="28"/>
        </w:numPr>
        <w:spacing w:after="80"/>
      </w:pPr>
      <w:r w:rsidRPr="00DA604D">
        <w:t xml:space="preserve">written down value/book-value, depreciation; and </w:t>
      </w:r>
    </w:p>
    <w:p w:rsidR="006F1D23" w:rsidRPr="00DA604D" w:rsidRDefault="006F1D23" w:rsidP="006F1D23">
      <w:pPr>
        <w:pStyle w:val="ListParagraph"/>
        <w:numPr>
          <w:ilvl w:val="0"/>
          <w:numId w:val="28"/>
        </w:numPr>
        <w:spacing w:after="80"/>
      </w:pPr>
      <w:r w:rsidRPr="00DA604D">
        <w:t xml:space="preserve">accumulated depreciation. </w:t>
      </w:r>
    </w:p>
    <w:p w:rsidR="006F1D23" w:rsidRDefault="006F1D23" w:rsidP="006F1D23"/>
    <w:p w:rsidR="006F1D23" w:rsidRPr="00ED0673" w:rsidRDefault="006F1D23" w:rsidP="006F1D23">
      <w:pPr>
        <w:rPr>
          <w:i/>
          <w:color w:val="943634" w:themeColor="accent2" w:themeShade="BF"/>
        </w:rPr>
      </w:pPr>
      <w:r w:rsidRPr="005141A1">
        <w:rPr>
          <w:i/>
          <w:color w:val="C0504D" w:themeColor="accent2"/>
        </w:rPr>
        <w:t>The trainer/assessor should provide some examples for students to demonstrate each of the terms.</w:t>
      </w:r>
    </w:p>
    <w:p w:rsidR="006F1D23" w:rsidRPr="00D50C37" w:rsidRDefault="006F1D23" w:rsidP="00536124"/>
    <w:p w:rsidR="006F1D23" w:rsidRDefault="006F1D23" w:rsidP="00536124">
      <w:pPr>
        <w:rPr>
          <w:b/>
        </w:rPr>
      </w:pPr>
    </w:p>
    <w:p w:rsidR="006F1D23" w:rsidRPr="00DA604D" w:rsidRDefault="006F1D23" w:rsidP="00536124">
      <w:pPr>
        <w:pStyle w:val="Heading3"/>
      </w:pPr>
      <w:r w:rsidRPr="00DA604D">
        <w:t>Calculating Depreciation</w:t>
      </w:r>
    </w:p>
    <w:p w:rsidR="006F1D23" w:rsidRPr="00DA604D" w:rsidRDefault="006F1D23" w:rsidP="006F1D23">
      <w:pPr>
        <w:pStyle w:val="ListParagraph"/>
        <w:numPr>
          <w:ilvl w:val="0"/>
          <w:numId w:val="29"/>
        </w:numPr>
        <w:spacing w:after="80"/>
      </w:pPr>
      <w:r w:rsidRPr="00DA604D">
        <w:t>Straight line;</w:t>
      </w:r>
    </w:p>
    <w:p w:rsidR="006F1D23" w:rsidRPr="00DA604D" w:rsidRDefault="006F1D23" w:rsidP="006F1D23">
      <w:pPr>
        <w:pStyle w:val="ListParagraph"/>
        <w:numPr>
          <w:ilvl w:val="0"/>
          <w:numId w:val="29"/>
        </w:numPr>
        <w:spacing w:after="80"/>
      </w:pPr>
      <w:r w:rsidRPr="00DA604D">
        <w:t xml:space="preserve">Units of use; and </w:t>
      </w:r>
    </w:p>
    <w:p w:rsidR="006F1D23" w:rsidRPr="00DA604D" w:rsidRDefault="006F1D23" w:rsidP="006F1D23">
      <w:pPr>
        <w:pStyle w:val="ListParagraph"/>
        <w:numPr>
          <w:ilvl w:val="0"/>
          <w:numId w:val="29"/>
        </w:numPr>
        <w:spacing w:after="80"/>
      </w:pPr>
      <w:r w:rsidRPr="00DA604D">
        <w:t>Reducing balance.</w:t>
      </w:r>
    </w:p>
    <w:p w:rsidR="006F1D23" w:rsidRPr="00ED0673" w:rsidRDefault="006F1D23" w:rsidP="006F1D23">
      <w:pPr>
        <w:rPr>
          <w:i/>
          <w:color w:val="943634" w:themeColor="accent2" w:themeShade="BF"/>
        </w:rPr>
      </w:pPr>
    </w:p>
    <w:p w:rsidR="006F1D23" w:rsidRPr="005141A1" w:rsidRDefault="006F1D23" w:rsidP="006F1D23">
      <w:pPr>
        <w:rPr>
          <w:i/>
          <w:color w:val="C0504D" w:themeColor="accent2"/>
        </w:rPr>
      </w:pPr>
      <w:r w:rsidRPr="005141A1">
        <w:rPr>
          <w:i/>
          <w:color w:val="C0504D" w:themeColor="accent2"/>
        </w:rPr>
        <w:t xml:space="preserve">The trainer/assessor should provide some examples for students to work through, in particular, students should be able to identify and distinguish between different methods of calculating depreciation.  </w:t>
      </w:r>
    </w:p>
    <w:p w:rsidR="006F1D23" w:rsidRDefault="006F1D23" w:rsidP="005141A1"/>
    <w:p w:rsidR="006F1D23" w:rsidRPr="00D50C37" w:rsidRDefault="006F1D23" w:rsidP="005141A1"/>
    <w:p w:rsidR="006F1D23" w:rsidRPr="00DA604D" w:rsidRDefault="006F1D23" w:rsidP="0013338F">
      <w:pPr>
        <w:pStyle w:val="Heading3"/>
      </w:pPr>
      <w:r w:rsidRPr="00DA604D">
        <w:t>Depreciation schedule</w:t>
      </w:r>
    </w:p>
    <w:p w:rsidR="006F1D23" w:rsidRPr="00DA604D" w:rsidRDefault="006F1D23" w:rsidP="006F1D23">
      <w:r w:rsidRPr="00DA604D">
        <w:t>Carrying Value/Amount and Closing Carrying Value/Amount of Non-Current Asset is the current terminology used as opposed to Opening/Closing Written down value.</w:t>
      </w:r>
    </w:p>
    <w:p w:rsidR="006F1D23" w:rsidRDefault="006F1D23" w:rsidP="006F1D23"/>
    <w:p w:rsidR="00D52F40" w:rsidRDefault="006F1D23" w:rsidP="00D52F40">
      <w:pPr>
        <w:rPr>
          <w:b/>
        </w:rPr>
      </w:pPr>
      <w:r w:rsidRPr="002443AA">
        <w:rPr>
          <w:i/>
          <w:color w:val="C0504D" w:themeColor="accent2"/>
        </w:rPr>
        <w:t>The trainer/assessor should discuss with students how to prepare and maintain a depreciation schedule.</w:t>
      </w:r>
    </w:p>
    <w:p w:rsidR="00D52F40" w:rsidRDefault="00D52F40" w:rsidP="00D52F40">
      <w:pPr>
        <w:rPr>
          <w:b/>
        </w:rPr>
      </w:pPr>
    </w:p>
    <w:p w:rsidR="006B4493" w:rsidRDefault="006B4493" w:rsidP="00D52F40">
      <w:pPr>
        <w:rPr>
          <w:b/>
        </w:rPr>
      </w:pPr>
    </w:p>
    <w:p w:rsidR="006F1D23" w:rsidRPr="00D52F40" w:rsidRDefault="006F1D23" w:rsidP="006B4493">
      <w:pPr>
        <w:pStyle w:val="Heading3"/>
        <w:rPr>
          <w:i/>
          <w:color w:val="C0504D" w:themeColor="accent2"/>
        </w:rPr>
      </w:pPr>
      <w:r w:rsidRPr="00DA604D">
        <w:t>Prepare and maintain an asset register</w:t>
      </w:r>
    </w:p>
    <w:p w:rsidR="006F1D23" w:rsidRPr="00DA604D" w:rsidRDefault="006F1D23" w:rsidP="006F1D23">
      <w:r w:rsidRPr="00DA604D">
        <w:t>An asset register</w:t>
      </w:r>
      <w:r>
        <w:t xml:space="preserve"> is kept to record </w:t>
      </w:r>
      <w:r w:rsidRPr="00DA604D">
        <w:t>all the fixed assets in a business</w:t>
      </w:r>
      <w:r>
        <w:t>.</w:t>
      </w:r>
    </w:p>
    <w:p w:rsidR="006F1D23" w:rsidRPr="00DA604D" w:rsidRDefault="006F1D23" w:rsidP="006F1D23">
      <w:r>
        <w:t xml:space="preserve">If registers are maintained properly then the </w:t>
      </w:r>
      <w:r w:rsidRPr="00DA604D">
        <w:t xml:space="preserve">information </w:t>
      </w:r>
      <w:r>
        <w:t xml:space="preserve">on assets is </w:t>
      </w:r>
      <w:r w:rsidRPr="00DA604D">
        <w:t>instantly available</w:t>
      </w:r>
    </w:p>
    <w:p w:rsidR="006F1D23" w:rsidRDefault="006F1D23" w:rsidP="006F1D23">
      <w:r>
        <w:t xml:space="preserve">Asset </w:t>
      </w:r>
      <w:r w:rsidRPr="00DA604D">
        <w:t xml:space="preserve">registers </w:t>
      </w:r>
      <w:r>
        <w:t xml:space="preserve">should be </w:t>
      </w:r>
      <w:r w:rsidRPr="00DA604D">
        <w:t>kept up to date</w:t>
      </w:r>
      <w:r>
        <w:t xml:space="preserve"> otherwise the information is unreliable.</w:t>
      </w:r>
    </w:p>
    <w:p w:rsidR="006F1D23" w:rsidRDefault="006F1D23" w:rsidP="006F1D23">
      <w:r>
        <w:t>Assets include:</w:t>
      </w:r>
    </w:p>
    <w:p w:rsidR="006F1D23" w:rsidRDefault="006F1D23" w:rsidP="00C10700">
      <w:pPr>
        <w:pStyle w:val="ListParagraph"/>
        <w:numPr>
          <w:ilvl w:val="0"/>
          <w:numId w:val="31"/>
        </w:numPr>
      </w:pPr>
      <w:r>
        <w:t>Buildings</w:t>
      </w:r>
    </w:p>
    <w:p w:rsidR="006F1D23" w:rsidRDefault="006F1D23" w:rsidP="00C10700">
      <w:pPr>
        <w:pStyle w:val="ListParagraph"/>
        <w:numPr>
          <w:ilvl w:val="0"/>
          <w:numId w:val="31"/>
        </w:numPr>
      </w:pPr>
      <w:r>
        <w:t>Land</w:t>
      </w:r>
    </w:p>
    <w:p w:rsidR="006F1D23" w:rsidRDefault="006F1D23" w:rsidP="00C10700">
      <w:pPr>
        <w:pStyle w:val="ListParagraph"/>
        <w:numPr>
          <w:ilvl w:val="0"/>
          <w:numId w:val="31"/>
        </w:numPr>
      </w:pPr>
      <w:r>
        <w:t>Vehicles</w:t>
      </w:r>
    </w:p>
    <w:p w:rsidR="006F1D23" w:rsidRDefault="006F1D23" w:rsidP="00C10700">
      <w:pPr>
        <w:pStyle w:val="ListParagraph"/>
        <w:numPr>
          <w:ilvl w:val="0"/>
          <w:numId w:val="31"/>
        </w:numPr>
      </w:pPr>
      <w:r>
        <w:lastRenderedPageBreak/>
        <w:t>Equipment</w:t>
      </w:r>
    </w:p>
    <w:p w:rsidR="006F1D23" w:rsidRDefault="006F1D23" w:rsidP="00C10700">
      <w:pPr>
        <w:pStyle w:val="ListParagraph"/>
        <w:numPr>
          <w:ilvl w:val="0"/>
          <w:numId w:val="31"/>
        </w:numPr>
      </w:pPr>
      <w:r>
        <w:t>Machinery</w:t>
      </w:r>
    </w:p>
    <w:p w:rsidR="006F1D23" w:rsidRDefault="006F1D23" w:rsidP="00C10700">
      <w:pPr>
        <w:pStyle w:val="ListParagraph"/>
        <w:numPr>
          <w:ilvl w:val="0"/>
          <w:numId w:val="31"/>
        </w:numPr>
      </w:pPr>
      <w:r>
        <w:t>Hardware and software</w:t>
      </w:r>
    </w:p>
    <w:p w:rsidR="006F1D23" w:rsidRDefault="006F1D23" w:rsidP="006F1D23">
      <w:pPr>
        <w:ind w:firstLine="720"/>
      </w:pPr>
    </w:p>
    <w:p w:rsidR="006F1D23" w:rsidRDefault="006F1D23" w:rsidP="006F1D23">
      <w:r>
        <w:t>An asset register can be created in a table or spreadsheet and should include:</w:t>
      </w:r>
    </w:p>
    <w:p w:rsidR="006F1D23" w:rsidRPr="00AD4E7E" w:rsidRDefault="006F1D23" w:rsidP="00C10700">
      <w:pPr>
        <w:pStyle w:val="ListParagraph"/>
        <w:numPr>
          <w:ilvl w:val="0"/>
          <w:numId w:val="31"/>
        </w:numPr>
      </w:pPr>
      <w:r w:rsidRPr="00AD4E7E">
        <w:t>Name of asset</w:t>
      </w:r>
    </w:p>
    <w:p w:rsidR="006F1D23" w:rsidRPr="00AD4E7E" w:rsidRDefault="006F1D23" w:rsidP="00C10700">
      <w:pPr>
        <w:pStyle w:val="ListParagraph"/>
        <w:numPr>
          <w:ilvl w:val="0"/>
          <w:numId w:val="31"/>
        </w:numPr>
      </w:pPr>
      <w:r w:rsidRPr="00AD4E7E">
        <w:t>Description of asset</w:t>
      </w:r>
    </w:p>
    <w:p w:rsidR="006F1D23" w:rsidRPr="00AD4E7E" w:rsidRDefault="006F1D23" w:rsidP="00C10700">
      <w:pPr>
        <w:pStyle w:val="ListParagraph"/>
        <w:numPr>
          <w:ilvl w:val="0"/>
          <w:numId w:val="31"/>
        </w:numPr>
      </w:pPr>
      <w:r w:rsidRPr="00AD4E7E">
        <w:t>Value</w:t>
      </w:r>
    </w:p>
    <w:p w:rsidR="006F1D23" w:rsidRPr="00AD4E7E" w:rsidRDefault="006F1D23" w:rsidP="00C10700">
      <w:pPr>
        <w:pStyle w:val="ListParagraph"/>
        <w:numPr>
          <w:ilvl w:val="0"/>
          <w:numId w:val="31"/>
        </w:numPr>
      </w:pPr>
      <w:r w:rsidRPr="00AD4E7E">
        <w:t>Depreciation</w:t>
      </w:r>
    </w:p>
    <w:p w:rsidR="006F1D23" w:rsidRPr="00AD4E7E" w:rsidRDefault="006F1D23" w:rsidP="00C10700">
      <w:pPr>
        <w:pStyle w:val="ListParagraph"/>
        <w:numPr>
          <w:ilvl w:val="0"/>
          <w:numId w:val="31"/>
        </w:numPr>
      </w:pPr>
      <w:r w:rsidRPr="00AD4E7E">
        <w:t>Location</w:t>
      </w:r>
    </w:p>
    <w:p w:rsidR="006F1D23" w:rsidRPr="00AD4E7E" w:rsidRDefault="006F1D23" w:rsidP="00C10700">
      <w:pPr>
        <w:pStyle w:val="ListParagraph"/>
        <w:numPr>
          <w:ilvl w:val="0"/>
          <w:numId w:val="31"/>
        </w:numPr>
      </w:pPr>
      <w:r w:rsidRPr="00AD4E7E">
        <w:t>Any other details</w:t>
      </w:r>
    </w:p>
    <w:p w:rsidR="006F1D23" w:rsidRDefault="006F1D23" w:rsidP="000847AA">
      <w:pPr>
        <w:rPr>
          <w:rFonts w:eastAsiaTheme="minorHAnsi"/>
          <w:lang w:val="en-US" w:eastAsia="en-US"/>
        </w:rPr>
      </w:pPr>
    </w:p>
    <w:p w:rsidR="000847AA" w:rsidRDefault="000847AA" w:rsidP="000847AA">
      <w:pPr>
        <w:rPr>
          <w:rFonts w:eastAsiaTheme="minorHAnsi"/>
          <w:lang w:val="en-US" w:eastAsia="en-US"/>
        </w:rPr>
      </w:pPr>
    </w:p>
    <w:tbl>
      <w:tblPr>
        <w:tblStyle w:val="TableGrid"/>
        <w:tblW w:w="0" w:type="auto"/>
        <w:tblLook w:val="04A0" w:firstRow="1" w:lastRow="0" w:firstColumn="1" w:lastColumn="0" w:noHBand="0" w:noVBand="1"/>
      </w:tblPr>
      <w:tblGrid>
        <w:gridCol w:w="9487"/>
      </w:tblGrid>
      <w:tr w:rsidR="00BA321D" w:rsidRPr="0079036E" w:rsidTr="006D314E">
        <w:tc>
          <w:tcPr>
            <w:tcW w:w="9487" w:type="dxa"/>
          </w:tcPr>
          <w:p w:rsidR="00BA321D" w:rsidRPr="0079036E" w:rsidRDefault="00105F27" w:rsidP="006D314E">
            <w:pPr>
              <w:spacing w:before="120" w:after="120"/>
              <w:rPr>
                <w:b/>
              </w:rPr>
            </w:pPr>
            <w:r w:rsidRPr="0020401B">
              <w:rPr>
                <w:b/>
              </w:rPr>
              <w:t>Activity:  Maintain an asset register</w:t>
            </w:r>
          </w:p>
        </w:tc>
      </w:tr>
      <w:tr w:rsidR="00BA321D" w:rsidRPr="0079036E" w:rsidTr="006D314E">
        <w:tc>
          <w:tcPr>
            <w:tcW w:w="9487" w:type="dxa"/>
          </w:tcPr>
          <w:p w:rsidR="00890ED3" w:rsidRPr="00890ED3" w:rsidRDefault="00890ED3" w:rsidP="00040D21">
            <w:pPr>
              <w:spacing w:before="120" w:after="120"/>
            </w:pPr>
            <w:r w:rsidRPr="00890ED3">
              <w:t>Assume that you have been asked to create a hardware asset register that will need to be maintained over the year. The assets will comprise of:</w:t>
            </w:r>
          </w:p>
          <w:p w:rsidR="00890ED3" w:rsidRPr="00890ED3" w:rsidRDefault="00890ED3" w:rsidP="00B612F1">
            <w:pPr>
              <w:pStyle w:val="ListParagraph"/>
              <w:spacing w:line="276" w:lineRule="auto"/>
            </w:pPr>
            <w:r w:rsidRPr="00890ED3">
              <w:t>Desktop computers</w:t>
            </w:r>
          </w:p>
          <w:p w:rsidR="00890ED3" w:rsidRPr="00890ED3" w:rsidRDefault="00890ED3" w:rsidP="00B612F1">
            <w:pPr>
              <w:pStyle w:val="ListParagraph"/>
              <w:spacing w:line="276" w:lineRule="auto"/>
            </w:pPr>
            <w:r w:rsidRPr="00890ED3">
              <w:t>Printers</w:t>
            </w:r>
          </w:p>
          <w:p w:rsidR="00890ED3" w:rsidRPr="00890ED3" w:rsidRDefault="00890ED3" w:rsidP="00B612F1">
            <w:pPr>
              <w:pStyle w:val="ListParagraph"/>
              <w:spacing w:line="276" w:lineRule="auto"/>
            </w:pPr>
            <w:r w:rsidRPr="00890ED3">
              <w:t>Keyboard, Monitor, mouse</w:t>
            </w:r>
          </w:p>
          <w:p w:rsidR="00890ED3" w:rsidRPr="00890ED3" w:rsidRDefault="00890ED3" w:rsidP="00B612F1">
            <w:pPr>
              <w:pStyle w:val="ListParagraph"/>
              <w:spacing w:line="276" w:lineRule="auto"/>
            </w:pPr>
            <w:r w:rsidRPr="00890ED3">
              <w:t>Back-up drives</w:t>
            </w:r>
          </w:p>
          <w:p w:rsidR="00BA321D" w:rsidRPr="0079036E" w:rsidRDefault="00890ED3" w:rsidP="00B612F1">
            <w:pPr>
              <w:pStyle w:val="ListParagraph"/>
              <w:spacing w:line="276" w:lineRule="auto"/>
            </w:pPr>
            <w:r w:rsidRPr="00890ED3">
              <w:rPr>
                <w:lang w:val="en-AU"/>
              </w:rPr>
              <w:t>Any other devices present in the room.</w:t>
            </w:r>
          </w:p>
        </w:tc>
      </w:tr>
      <w:tr w:rsidR="00700941" w:rsidRPr="0079036E" w:rsidTr="006D314E">
        <w:tc>
          <w:tcPr>
            <w:tcW w:w="9487" w:type="dxa"/>
          </w:tcPr>
          <w:p w:rsidR="00700941" w:rsidRPr="00F67BCD" w:rsidRDefault="00F67BCD" w:rsidP="00040D21">
            <w:pPr>
              <w:spacing w:before="120" w:after="120"/>
              <w:rPr>
                <w:lang w:val="en-AU"/>
              </w:rPr>
            </w:pPr>
            <w:r w:rsidRPr="00F67BCD">
              <w:rPr>
                <w:lang w:val="en-AU"/>
              </w:rPr>
              <w:t>The register must be created in a spreadsheet, be saved with an appropriate name and version number and be in accordance with legislative, organisational policy and procedures and accounting requirements.</w:t>
            </w:r>
          </w:p>
        </w:tc>
      </w:tr>
      <w:tr w:rsidR="00700941" w:rsidRPr="0079036E" w:rsidTr="006D314E">
        <w:tc>
          <w:tcPr>
            <w:tcW w:w="9487" w:type="dxa"/>
          </w:tcPr>
          <w:p w:rsidR="00700941" w:rsidRPr="00890ED3" w:rsidRDefault="00AB7016" w:rsidP="00040D21">
            <w:pPr>
              <w:spacing w:before="120" w:after="120"/>
            </w:pPr>
            <w:r>
              <w:t xml:space="preserve">The hardware asset register </w:t>
            </w:r>
            <w:proofErr w:type="gramStart"/>
            <w:r>
              <w:t>can be conducted</w:t>
            </w:r>
            <w:proofErr w:type="gramEnd"/>
            <w:r>
              <w:t xml:space="preserve"> in the classroom, at a workplace, the RTO office or any other real life example.  </w:t>
            </w:r>
          </w:p>
        </w:tc>
      </w:tr>
      <w:tr w:rsidR="006F0AB8" w:rsidRPr="0079036E" w:rsidTr="006D314E">
        <w:tc>
          <w:tcPr>
            <w:tcW w:w="9487" w:type="dxa"/>
          </w:tcPr>
          <w:p w:rsidR="00EE6663" w:rsidRPr="00EE6663" w:rsidRDefault="00EE6663" w:rsidP="00EE6663">
            <w:pPr>
              <w:spacing w:before="120" w:after="120"/>
              <w:rPr>
                <w:lang w:val="en-AU"/>
              </w:rPr>
            </w:pPr>
            <w:r w:rsidRPr="00EE6663">
              <w:rPr>
                <w:lang w:val="en-AU"/>
              </w:rPr>
              <w:t>It should contain the following:</w:t>
            </w:r>
          </w:p>
          <w:p w:rsidR="00EE6663" w:rsidRPr="00EE6663" w:rsidRDefault="00EE6663" w:rsidP="00C10700">
            <w:pPr>
              <w:pStyle w:val="ListParagraph"/>
              <w:numPr>
                <w:ilvl w:val="0"/>
                <w:numId w:val="32"/>
              </w:numPr>
            </w:pPr>
            <w:r w:rsidRPr="00EE6663">
              <w:t>Name of the asset</w:t>
            </w:r>
          </w:p>
          <w:p w:rsidR="00EE6663" w:rsidRPr="00EE6663" w:rsidRDefault="00EE6663" w:rsidP="00C10700">
            <w:pPr>
              <w:pStyle w:val="ListParagraph"/>
              <w:numPr>
                <w:ilvl w:val="0"/>
                <w:numId w:val="32"/>
              </w:numPr>
            </w:pPr>
            <w:r w:rsidRPr="00EE6663">
              <w:t>Description of asset</w:t>
            </w:r>
          </w:p>
          <w:p w:rsidR="00EE6663" w:rsidRPr="00EE6663" w:rsidRDefault="00EE6663" w:rsidP="00C10700">
            <w:pPr>
              <w:pStyle w:val="ListParagraph"/>
              <w:numPr>
                <w:ilvl w:val="0"/>
                <w:numId w:val="32"/>
              </w:numPr>
            </w:pPr>
            <w:r w:rsidRPr="00EE6663">
              <w:t>Value</w:t>
            </w:r>
          </w:p>
          <w:p w:rsidR="00EE6663" w:rsidRPr="00EE6663" w:rsidRDefault="00EE6663" w:rsidP="00C10700">
            <w:pPr>
              <w:pStyle w:val="ListParagraph"/>
              <w:numPr>
                <w:ilvl w:val="0"/>
                <w:numId w:val="32"/>
              </w:numPr>
            </w:pPr>
            <w:r w:rsidRPr="00EE6663">
              <w:t>Location</w:t>
            </w:r>
          </w:p>
          <w:p w:rsidR="00EE6663" w:rsidRPr="00EE6663" w:rsidRDefault="00EE6663" w:rsidP="00C10700">
            <w:pPr>
              <w:pStyle w:val="ListParagraph"/>
              <w:numPr>
                <w:ilvl w:val="0"/>
                <w:numId w:val="32"/>
              </w:numPr>
              <w:rPr>
                <w:lang w:val="en-AU"/>
              </w:rPr>
            </w:pPr>
            <w:r w:rsidRPr="00EE6663">
              <w:t>Any other relevant details pertaining to hardware, such as make, model, serial number</w:t>
            </w:r>
            <w:r w:rsidRPr="00EE6663">
              <w:rPr>
                <w:lang w:val="en-AU"/>
              </w:rPr>
              <w:t>.</w:t>
            </w:r>
          </w:p>
          <w:p w:rsidR="00EE6663" w:rsidRPr="00EE6663" w:rsidRDefault="00EE6663" w:rsidP="00C707B0">
            <w:pPr>
              <w:rPr>
                <w:lang w:val="en-AU"/>
              </w:rPr>
            </w:pPr>
          </w:p>
          <w:p w:rsidR="006F0AB8" w:rsidRPr="002E6BD8" w:rsidRDefault="00EE6663" w:rsidP="00040D21">
            <w:pPr>
              <w:spacing w:before="120" w:after="120"/>
              <w:rPr>
                <w:lang w:val="en-AU"/>
              </w:rPr>
            </w:pPr>
            <w:r w:rsidRPr="00EE6663">
              <w:rPr>
                <w:lang w:val="en-AU"/>
              </w:rPr>
              <w:t>An explanation of how depreciation will be calculated should be provided in a worksheet, along with a depreciation schedule for each asset.</w:t>
            </w:r>
          </w:p>
        </w:tc>
      </w:tr>
      <w:tr w:rsidR="00421A5D" w:rsidRPr="0079036E" w:rsidTr="006D314E">
        <w:tc>
          <w:tcPr>
            <w:tcW w:w="9487" w:type="dxa"/>
          </w:tcPr>
          <w:p w:rsidR="00421A5D" w:rsidRDefault="00421A5D" w:rsidP="004E3352">
            <w:pPr>
              <w:spacing w:before="120" w:after="120"/>
            </w:pPr>
            <w:r>
              <w:t>Write a procedure that can be followed for maintaining the register and include this in the workbook.</w:t>
            </w:r>
          </w:p>
          <w:p w:rsidR="00421A5D" w:rsidRPr="00EE6663" w:rsidRDefault="00421A5D" w:rsidP="00EE6663">
            <w:pPr>
              <w:spacing w:before="120" w:after="120"/>
            </w:pPr>
            <w:r>
              <w:t xml:space="preserve">The following method for calculating depreciation can be referred to, ensure that the method undertaken is relevant to computer hardware:  </w:t>
            </w:r>
            <w:hyperlink r:id="rId17" w:history="1">
              <w:r w:rsidRPr="005C3F8F">
                <w:rPr>
                  <w:rStyle w:val="Hyperlink"/>
                </w:rPr>
                <w:t>https://www.fool.com/knowledge-center/how-to-calculate-monthly-accumulated-depreciation.aspx</w:t>
              </w:r>
            </w:hyperlink>
          </w:p>
        </w:tc>
      </w:tr>
    </w:tbl>
    <w:p w:rsidR="00BA321D" w:rsidRDefault="00BA321D" w:rsidP="007C2D50">
      <w:pPr>
        <w:rPr>
          <w:rFonts w:ascii="Times New Roman" w:eastAsiaTheme="minorHAnsi" w:hAnsi="Times New Roman" w:cs="Times New Roman"/>
          <w:color w:val="000000"/>
          <w:sz w:val="23"/>
          <w:szCs w:val="23"/>
          <w:lang w:val="en-US" w:eastAsia="en-US"/>
        </w:rPr>
      </w:pPr>
    </w:p>
    <w:p w:rsidR="007E51A2" w:rsidRDefault="007E51A2">
      <w:pPr>
        <w:spacing w:after="200"/>
        <w:rPr>
          <w:rFonts w:eastAsiaTheme="majorEastAsia"/>
          <w:b/>
          <w:bCs/>
          <w:sz w:val="36"/>
          <w:szCs w:val="36"/>
        </w:rPr>
      </w:pPr>
      <w:r>
        <w:br w:type="page"/>
      </w:r>
    </w:p>
    <w:p w:rsidR="00FD46CE" w:rsidRDefault="00AB44C0" w:rsidP="00B63ABD">
      <w:pPr>
        <w:pStyle w:val="Heading1"/>
      </w:pPr>
      <w:bookmarkStart w:id="12" w:name="_Toc4658188"/>
      <w:r w:rsidRPr="00006CEF">
        <w:lastRenderedPageBreak/>
        <w:t xml:space="preserve">Topic </w:t>
      </w:r>
      <w:r>
        <w:t>2</w:t>
      </w:r>
      <w:r w:rsidR="001624F0">
        <w:t>:</w:t>
      </w:r>
      <w:r>
        <w:t xml:space="preserve"> </w:t>
      </w:r>
      <w:r w:rsidRPr="006D7880">
        <w:rPr>
          <w:lang w:val="en-US" w:eastAsia="en-US"/>
        </w:rPr>
        <w:t>Record general journal entries for balance day adjustments</w:t>
      </w:r>
      <w:bookmarkEnd w:id="12"/>
      <w:r>
        <w:t xml:space="preserve"> </w:t>
      </w:r>
    </w:p>
    <w:p w:rsidR="00FD46CE" w:rsidRDefault="00FD46CE" w:rsidP="00FD46CE"/>
    <w:p w:rsidR="00FD46CE" w:rsidRDefault="00FD46CE" w:rsidP="00FD46CE"/>
    <w:p w:rsidR="00EA3BE0" w:rsidRDefault="00EA3BE0" w:rsidP="00EA3BE0">
      <w:r>
        <w:t>Content:</w:t>
      </w:r>
    </w:p>
    <w:p w:rsidR="000C5E94" w:rsidRDefault="000C5E94" w:rsidP="00192E8F">
      <w:pPr>
        <w:pStyle w:val="ListParagraph"/>
        <w:numPr>
          <w:ilvl w:val="0"/>
          <w:numId w:val="12"/>
        </w:numPr>
        <w:spacing w:after="0"/>
      </w:pPr>
      <w:r>
        <w:t>current assets</w:t>
      </w:r>
    </w:p>
    <w:p w:rsidR="000C5E94" w:rsidRDefault="000C5E94" w:rsidP="00192E8F">
      <w:pPr>
        <w:pStyle w:val="ListParagraph"/>
        <w:numPr>
          <w:ilvl w:val="0"/>
          <w:numId w:val="12"/>
        </w:numPr>
        <w:spacing w:after="0"/>
      </w:pPr>
      <w:r>
        <w:t>non-current assets</w:t>
      </w:r>
    </w:p>
    <w:p w:rsidR="000C5E94" w:rsidRDefault="000C5E94" w:rsidP="00192E8F">
      <w:pPr>
        <w:pStyle w:val="ListParagraph"/>
        <w:numPr>
          <w:ilvl w:val="0"/>
          <w:numId w:val="12"/>
        </w:numPr>
        <w:spacing w:after="0"/>
      </w:pPr>
      <w:r>
        <w:t>bad debt -v- doubtful debt</w:t>
      </w:r>
    </w:p>
    <w:p w:rsidR="000C5E94" w:rsidRDefault="000C5E94" w:rsidP="00192E8F">
      <w:pPr>
        <w:pStyle w:val="ListParagraph"/>
        <w:numPr>
          <w:ilvl w:val="0"/>
          <w:numId w:val="12"/>
        </w:numPr>
        <w:spacing w:after="0"/>
      </w:pPr>
      <w:r>
        <w:t>pre-payment and accruals</w:t>
      </w:r>
    </w:p>
    <w:p w:rsidR="000C5E94" w:rsidRDefault="000C5E94" w:rsidP="00192E8F">
      <w:pPr>
        <w:pStyle w:val="ListParagraph"/>
        <w:numPr>
          <w:ilvl w:val="0"/>
          <w:numId w:val="12"/>
        </w:numPr>
        <w:spacing w:after="0"/>
      </w:pPr>
      <w:r>
        <w:t>write offs</w:t>
      </w:r>
    </w:p>
    <w:p w:rsidR="00EA3BE0" w:rsidRDefault="000C5E94" w:rsidP="000C5E94">
      <w:pPr>
        <w:pStyle w:val="ListParagraph"/>
        <w:numPr>
          <w:ilvl w:val="0"/>
          <w:numId w:val="12"/>
        </w:numPr>
        <w:spacing w:after="0"/>
      </w:pPr>
      <w:r>
        <w:t>adjusting the inventory account</w:t>
      </w:r>
      <w:r w:rsidR="00EA3BE0" w:rsidRPr="0073651A">
        <w:t xml:space="preserve"> </w:t>
      </w:r>
    </w:p>
    <w:p w:rsidR="00D32FDC" w:rsidRDefault="00D32FDC" w:rsidP="00D32FDC"/>
    <w:p w:rsidR="00D32FDC" w:rsidRDefault="00D32FDC" w:rsidP="00D32FDC"/>
    <w:p w:rsidR="00310A34" w:rsidRPr="00D904AB" w:rsidRDefault="00310A34" w:rsidP="00FC328E">
      <w:pPr>
        <w:pStyle w:val="Heading3"/>
      </w:pPr>
      <w:r w:rsidRPr="00D904AB">
        <w:t>Current assets</w:t>
      </w:r>
    </w:p>
    <w:p w:rsidR="00310A34" w:rsidRDefault="00310A34" w:rsidP="006D56FD">
      <w:r>
        <w:t>Current assets are assets used in the short-term – on the balance sheet they contain all of the assets that are likely to be converted into cash within one year.</w:t>
      </w:r>
    </w:p>
    <w:p w:rsidR="00310A34" w:rsidRDefault="00310A34" w:rsidP="006D56FD"/>
    <w:p w:rsidR="00310A34" w:rsidRDefault="00310A34" w:rsidP="006D56FD">
      <w:r>
        <w:t>Current assets are separated from other resources as it is relied upon to fund ongoing operations and pay for expenses.  Current assets include:</w:t>
      </w:r>
    </w:p>
    <w:p w:rsidR="00310A34" w:rsidRDefault="00310A34" w:rsidP="00310A34">
      <w:pPr>
        <w:pStyle w:val="ListParagraph"/>
        <w:numPr>
          <w:ilvl w:val="2"/>
          <w:numId w:val="30"/>
        </w:numPr>
        <w:spacing w:after="80"/>
      </w:pPr>
      <w:r>
        <w:t>Cash</w:t>
      </w:r>
    </w:p>
    <w:p w:rsidR="00310A34" w:rsidRDefault="00310A34" w:rsidP="00310A34">
      <w:pPr>
        <w:pStyle w:val="ListParagraph"/>
        <w:numPr>
          <w:ilvl w:val="2"/>
          <w:numId w:val="30"/>
        </w:numPr>
        <w:spacing w:after="80"/>
      </w:pPr>
      <w:r>
        <w:t>Inventory</w:t>
      </w:r>
    </w:p>
    <w:p w:rsidR="00310A34" w:rsidRDefault="00310A34" w:rsidP="00310A34">
      <w:pPr>
        <w:pStyle w:val="ListParagraph"/>
        <w:numPr>
          <w:ilvl w:val="2"/>
          <w:numId w:val="30"/>
        </w:numPr>
        <w:spacing w:after="80"/>
      </w:pPr>
      <w:r>
        <w:t>Accounts receivable</w:t>
      </w:r>
    </w:p>
    <w:p w:rsidR="00310A34" w:rsidRDefault="00310A34" w:rsidP="00643ABA"/>
    <w:p w:rsidR="00376B82" w:rsidRDefault="00376B82" w:rsidP="00643ABA"/>
    <w:p w:rsidR="00310A34" w:rsidRPr="00D904AB" w:rsidRDefault="00310A34" w:rsidP="00376B82">
      <w:pPr>
        <w:pStyle w:val="Heading3"/>
      </w:pPr>
      <w:r w:rsidRPr="00D904AB">
        <w:t>Non-current assets</w:t>
      </w:r>
    </w:p>
    <w:p w:rsidR="00310A34" w:rsidRDefault="00310A34" w:rsidP="00310A34">
      <w:r>
        <w:t>These are long-term investments or assets that have a useful life of more than one year.  Noncurrent assets should last many years and are considered illiquid (easily liquidated into cash). This includes property, plant and equipment.  Intangible assets are often classed as non-current assets, for example Intellectual property would have a useful life for more than a year.</w:t>
      </w:r>
    </w:p>
    <w:p w:rsidR="00310A34" w:rsidRDefault="00310A34" w:rsidP="00310A34"/>
    <w:p w:rsidR="00310A34" w:rsidRDefault="00310A34" w:rsidP="00310A34">
      <w:r>
        <w:t>Non-current assets and depreciation</w:t>
      </w:r>
    </w:p>
    <w:p w:rsidR="00310A34" w:rsidRDefault="00310A34" w:rsidP="00310A34">
      <w:r>
        <w:t>Depreciation spreads the cost of a tangible asset over its useful life.  Noncurrent assets are typically depreciated for accounting purposes.</w:t>
      </w:r>
    </w:p>
    <w:p w:rsidR="00310A34" w:rsidRDefault="00310A34" w:rsidP="00310A34"/>
    <w:p w:rsidR="00310A34" w:rsidRPr="00E63478" w:rsidRDefault="00310A34" w:rsidP="00310A34">
      <w:r w:rsidRPr="00E63478">
        <w:t>How to record the disposal of assets</w:t>
      </w:r>
    </w:p>
    <w:p w:rsidR="00310A34" w:rsidRPr="00AA1F3C" w:rsidRDefault="00310A34" w:rsidP="00310A34">
      <w:r w:rsidRPr="00AA1F3C">
        <w:t>The overall concept for the accounting for asset disposals is to reverse both the recorded cost of the fixed asset and the corresponding amount of accumulated depreciation. Any remaining difference between the two is recognized as either a gain or a loss. The gain or loss is calculated as the net disposal proceeds, minus the asset’s carrying value. </w:t>
      </w:r>
    </w:p>
    <w:p w:rsidR="00310A34" w:rsidRDefault="00310A34" w:rsidP="00310A34">
      <w:r>
        <w:t xml:space="preserve">Source and further information from:  </w:t>
      </w:r>
      <w:hyperlink r:id="rId18" w:history="1">
        <w:r w:rsidRPr="005C3F8F">
          <w:rPr>
            <w:rStyle w:val="Hyperlink"/>
          </w:rPr>
          <w:t>https://www.accountingtools.com/</w:t>
        </w:r>
      </w:hyperlink>
      <w:r>
        <w:t xml:space="preserve"> </w:t>
      </w:r>
    </w:p>
    <w:p w:rsidR="00310A34" w:rsidRDefault="00310A34" w:rsidP="00310A34"/>
    <w:p w:rsidR="00310A34" w:rsidRPr="00D904AB" w:rsidRDefault="00310A34" w:rsidP="00310A34">
      <w:r w:rsidRPr="00D904AB">
        <w:t>Noncurrent assets can be depreciated using the straight-line depreciation method by subtracting the asset's salvage value from its cost basis and dividing it by the total number of years in its useful life. Thus, the depreciation expense under the straight-line basis is the same for every year of its useful life.</w:t>
      </w:r>
    </w:p>
    <w:p w:rsidR="00310A34" w:rsidRDefault="00310A34" w:rsidP="00310A34">
      <w:r>
        <w:t xml:space="preserve">Source and further information from:  </w:t>
      </w:r>
      <w:hyperlink r:id="rId19" w:history="1">
        <w:r w:rsidRPr="005C3F8F">
          <w:rPr>
            <w:rStyle w:val="Hyperlink"/>
          </w:rPr>
          <w:t>https://www.investopedia.com/ask/answers/050615/what-are-some-common-examples-noncurrent-assets.asp</w:t>
        </w:r>
      </w:hyperlink>
    </w:p>
    <w:p w:rsidR="00310A34" w:rsidRDefault="00310A34" w:rsidP="00310A34"/>
    <w:p w:rsidR="00310A34" w:rsidRDefault="00310A34" w:rsidP="00310A34">
      <w:r w:rsidRPr="00D904AB">
        <w:lastRenderedPageBreak/>
        <w:t xml:space="preserve">Normally depreciation of an asset is </w:t>
      </w:r>
      <w:r>
        <w:t xml:space="preserve">carried out yearly.  </w:t>
      </w:r>
      <w:r w:rsidRPr="00D904AB">
        <w:t>However, a</w:t>
      </w:r>
      <w:r>
        <w:t xml:space="preserve"> </w:t>
      </w:r>
      <w:r w:rsidRPr="00D904AB">
        <w:t xml:space="preserve">company </w:t>
      </w:r>
      <w:r>
        <w:t xml:space="preserve">may not be able, or want to </w:t>
      </w:r>
      <w:r w:rsidRPr="00D904AB">
        <w:t>wait for the </w:t>
      </w:r>
      <w:r>
        <w:t xml:space="preserve">end of the year, </w:t>
      </w:r>
      <w:r w:rsidRPr="00D904AB">
        <w:t xml:space="preserve">to get rid of an asset either </w:t>
      </w:r>
      <w:r>
        <w:t xml:space="preserve">through a </w:t>
      </w:r>
      <w:r w:rsidRPr="00D904AB">
        <w:t xml:space="preserve">sale or </w:t>
      </w:r>
      <w:r>
        <w:t xml:space="preserve">by </w:t>
      </w:r>
      <w:r w:rsidRPr="00D904AB">
        <w:t xml:space="preserve">breaking down. </w:t>
      </w:r>
    </w:p>
    <w:p w:rsidR="00310A34" w:rsidRPr="00D904AB" w:rsidRDefault="00310A34" w:rsidP="00310A34">
      <w:r>
        <w:t>A</w:t>
      </w:r>
      <w:r w:rsidRPr="00D904AB">
        <w:t xml:space="preserve"> partial year's depreciation </w:t>
      </w:r>
      <w:r>
        <w:t xml:space="preserve">can be carried out </w:t>
      </w:r>
      <w:r w:rsidRPr="00D904AB">
        <w:t>in order to determine the actual depreciation expense.</w:t>
      </w:r>
    </w:p>
    <w:p w:rsidR="00310A34" w:rsidRDefault="00310A34" w:rsidP="001E11E0"/>
    <w:p w:rsidR="00310A34" w:rsidRDefault="00310A34" w:rsidP="001E11E0">
      <w:pPr>
        <w:rPr>
          <w:b/>
        </w:rPr>
      </w:pPr>
    </w:p>
    <w:p w:rsidR="00310A34" w:rsidRPr="00E16FC8" w:rsidRDefault="00310A34" w:rsidP="001E11E0">
      <w:pPr>
        <w:pStyle w:val="Heading3"/>
      </w:pPr>
      <w:r w:rsidRPr="00E16FC8">
        <w:t>Bad debt -v- doubtful debt</w:t>
      </w:r>
    </w:p>
    <w:p w:rsidR="00310A34" w:rsidRPr="00E16FC8" w:rsidRDefault="00310A34" w:rsidP="00310A34">
      <w:r w:rsidRPr="00E16FC8">
        <w:t>A bad debt is an account receivable that has been clearly identified as not being collectible. </w:t>
      </w:r>
    </w:p>
    <w:p w:rsidR="00310A34" w:rsidRPr="00E16FC8" w:rsidRDefault="00310A34" w:rsidP="00310A34">
      <w:r w:rsidRPr="00E16FC8">
        <w:t>A doubtful debt is an account receivable that might become a bad debt at some point in the future. </w:t>
      </w:r>
    </w:p>
    <w:p w:rsidR="00310A34" w:rsidRPr="006D7880" w:rsidRDefault="00310A34" w:rsidP="0000183E">
      <w:r>
        <w:t xml:space="preserve">Source and further information from:  </w:t>
      </w:r>
      <w:hyperlink r:id="rId20" w:history="1">
        <w:r w:rsidRPr="005C3F8F">
          <w:rPr>
            <w:rStyle w:val="Hyperlink"/>
          </w:rPr>
          <w:t>https://www.accountingtools.com</w:t>
        </w:r>
      </w:hyperlink>
      <w:r>
        <w:t xml:space="preserve"> </w:t>
      </w:r>
    </w:p>
    <w:p w:rsidR="00310A34" w:rsidRDefault="00310A34" w:rsidP="0000183E">
      <w:pPr>
        <w:rPr>
          <w:b/>
        </w:rPr>
      </w:pPr>
    </w:p>
    <w:p w:rsidR="00310A34" w:rsidRPr="00E66A6C" w:rsidRDefault="00310A34" w:rsidP="00E66A6C">
      <w:pPr>
        <w:rPr>
          <w:b/>
        </w:rPr>
      </w:pPr>
      <w:r w:rsidRPr="00E66A6C">
        <w:rPr>
          <w:b/>
        </w:rPr>
        <w:t>Provision for bad/doubtful debts</w:t>
      </w:r>
    </w:p>
    <w:p w:rsidR="00310A34" w:rsidRPr="00EB0506" w:rsidRDefault="00310A34" w:rsidP="00310A34">
      <w:r w:rsidRPr="00EB0506">
        <w:t>The provision for doubtful debts is the estimated amount of bad debt that will arise from accounts receivable</w:t>
      </w:r>
      <w:r>
        <w:t xml:space="preserve"> </w:t>
      </w:r>
      <w:r w:rsidRPr="00EB0506">
        <w:t>that have been issued but not yet collected. It is identical to the allowance for doubtful accounts</w:t>
      </w:r>
      <w:r>
        <w:t xml:space="preserve">. </w:t>
      </w:r>
      <w:r w:rsidRPr="00EB0506">
        <w:t>The provision is used under accrual basis accounting, so that an expense is recognized for probable bad debts as soon as invoices are issued to customers, rather than waiting several months to find out exactly which invoices turned out to be uncollectible. Thus, the net impact of the provision for doubtful debts is to accelerate the recognition of bad debts into earlier reporting periods.</w:t>
      </w:r>
    </w:p>
    <w:p w:rsidR="00310A34" w:rsidRPr="00EB0506" w:rsidRDefault="00310A34" w:rsidP="00310A34">
      <w:r>
        <w:t xml:space="preserve">Source and further information from: </w:t>
      </w:r>
      <w:hyperlink r:id="rId21" w:history="1">
        <w:r w:rsidRPr="005C3F8F">
          <w:rPr>
            <w:rStyle w:val="Hyperlink"/>
          </w:rPr>
          <w:t>https://www.accountingtools.com/</w:t>
        </w:r>
      </w:hyperlink>
      <w:r>
        <w:t xml:space="preserve"> </w:t>
      </w:r>
    </w:p>
    <w:p w:rsidR="00310A34" w:rsidRDefault="00310A34" w:rsidP="003F2BA4"/>
    <w:p w:rsidR="003F2BA4" w:rsidRDefault="003F2BA4" w:rsidP="003F2BA4"/>
    <w:p w:rsidR="00310A34" w:rsidRPr="00EB0506" w:rsidRDefault="00310A34" w:rsidP="005D290F">
      <w:pPr>
        <w:pStyle w:val="Heading3"/>
      </w:pPr>
      <w:r w:rsidRPr="00EB0506">
        <w:t>Pre-payments and accruals</w:t>
      </w:r>
    </w:p>
    <w:p w:rsidR="00310A34" w:rsidRPr="006D7880" w:rsidRDefault="00310A34" w:rsidP="00310A34">
      <w:r>
        <w:t>J</w:t>
      </w:r>
      <w:r w:rsidRPr="006D7880">
        <w:t>ournal entries for a variety of expenses for pre-payments and accruals</w:t>
      </w:r>
      <w:r>
        <w:t xml:space="preserve"> can include:</w:t>
      </w:r>
    </w:p>
    <w:p w:rsidR="00310A34" w:rsidRPr="006D7880" w:rsidRDefault="00310A34" w:rsidP="00C10700">
      <w:pPr>
        <w:pStyle w:val="ListParagraph"/>
        <w:numPr>
          <w:ilvl w:val="0"/>
          <w:numId w:val="33"/>
        </w:numPr>
        <w:spacing w:after="80"/>
      </w:pPr>
      <w:r w:rsidRPr="006D7880">
        <w:t xml:space="preserve">Telephone </w:t>
      </w:r>
    </w:p>
    <w:p w:rsidR="00310A34" w:rsidRPr="006D7880" w:rsidRDefault="00310A34" w:rsidP="00C10700">
      <w:pPr>
        <w:pStyle w:val="ListParagraph"/>
        <w:numPr>
          <w:ilvl w:val="0"/>
          <w:numId w:val="33"/>
        </w:numPr>
        <w:spacing w:after="80"/>
      </w:pPr>
      <w:r w:rsidRPr="006D7880">
        <w:t xml:space="preserve">Electricity </w:t>
      </w:r>
    </w:p>
    <w:p w:rsidR="00310A34" w:rsidRPr="006D7880" w:rsidRDefault="00310A34" w:rsidP="00C10700">
      <w:pPr>
        <w:pStyle w:val="ListParagraph"/>
        <w:numPr>
          <w:ilvl w:val="0"/>
          <w:numId w:val="33"/>
        </w:numPr>
        <w:spacing w:after="80"/>
      </w:pPr>
      <w:r w:rsidRPr="006D7880">
        <w:t>Rates</w:t>
      </w:r>
    </w:p>
    <w:p w:rsidR="00310A34" w:rsidRPr="006D7880" w:rsidRDefault="00310A34" w:rsidP="00C10700">
      <w:pPr>
        <w:pStyle w:val="ListParagraph"/>
        <w:numPr>
          <w:ilvl w:val="0"/>
          <w:numId w:val="33"/>
        </w:numPr>
        <w:spacing w:after="80"/>
      </w:pPr>
      <w:r w:rsidRPr="006D7880">
        <w:t>Interest</w:t>
      </w:r>
    </w:p>
    <w:p w:rsidR="00310A34" w:rsidRPr="006D7880" w:rsidRDefault="00310A34" w:rsidP="00C10700">
      <w:pPr>
        <w:pStyle w:val="ListParagraph"/>
        <w:numPr>
          <w:ilvl w:val="0"/>
          <w:numId w:val="33"/>
        </w:numPr>
        <w:spacing w:after="80"/>
      </w:pPr>
      <w:r w:rsidRPr="006D7880">
        <w:t>Insurance</w:t>
      </w:r>
    </w:p>
    <w:p w:rsidR="00310A34" w:rsidRPr="006D7880" w:rsidRDefault="00310A34" w:rsidP="00C10700">
      <w:pPr>
        <w:pStyle w:val="ListParagraph"/>
        <w:numPr>
          <w:ilvl w:val="0"/>
          <w:numId w:val="33"/>
        </w:numPr>
        <w:spacing w:after="80"/>
      </w:pPr>
      <w:r w:rsidRPr="006D7880">
        <w:t>Wages and salaries</w:t>
      </w:r>
    </w:p>
    <w:p w:rsidR="00310A34" w:rsidRPr="006D7880" w:rsidRDefault="00310A34" w:rsidP="00C10700">
      <w:pPr>
        <w:pStyle w:val="ListParagraph"/>
        <w:numPr>
          <w:ilvl w:val="0"/>
          <w:numId w:val="33"/>
        </w:numPr>
        <w:spacing w:after="80"/>
      </w:pPr>
      <w:r w:rsidRPr="006D7880">
        <w:t>Rent</w:t>
      </w:r>
    </w:p>
    <w:p w:rsidR="00310A34" w:rsidRPr="006D7880" w:rsidRDefault="00310A34" w:rsidP="00C10700">
      <w:pPr>
        <w:pStyle w:val="ListParagraph"/>
        <w:numPr>
          <w:ilvl w:val="0"/>
          <w:numId w:val="33"/>
        </w:numPr>
        <w:spacing w:after="80"/>
      </w:pPr>
      <w:r w:rsidRPr="006D7880">
        <w:t xml:space="preserve">Taxes. </w:t>
      </w:r>
    </w:p>
    <w:p w:rsidR="00310A34" w:rsidRPr="006D7880" w:rsidRDefault="00310A34" w:rsidP="00CE55E6"/>
    <w:p w:rsidR="00310A34" w:rsidRPr="006D7880" w:rsidRDefault="00310A34" w:rsidP="00310A34">
      <w:r>
        <w:t>R</w:t>
      </w:r>
      <w:r w:rsidRPr="006D7880">
        <w:t>evenues for pre-payments and accruals</w:t>
      </w:r>
      <w:r>
        <w:t xml:space="preserve"> can include:</w:t>
      </w:r>
    </w:p>
    <w:p w:rsidR="00310A34" w:rsidRPr="006D7880" w:rsidRDefault="00310A34" w:rsidP="00C10700">
      <w:pPr>
        <w:pStyle w:val="ListParagraph"/>
        <w:numPr>
          <w:ilvl w:val="0"/>
          <w:numId w:val="34"/>
        </w:numPr>
        <w:spacing w:after="80"/>
      </w:pPr>
      <w:r w:rsidRPr="006D7880">
        <w:t>Interest</w:t>
      </w:r>
    </w:p>
    <w:p w:rsidR="00310A34" w:rsidRPr="006D7880" w:rsidRDefault="00310A34" w:rsidP="00C10700">
      <w:pPr>
        <w:pStyle w:val="ListParagraph"/>
        <w:numPr>
          <w:ilvl w:val="0"/>
          <w:numId w:val="34"/>
        </w:numPr>
        <w:spacing w:after="80"/>
      </w:pPr>
      <w:r w:rsidRPr="006D7880">
        <w:t>Rent</w:t>
      </w:r>
    </w:p>
    <w:p w:rsidR="00310A34" w:rsidRPr="006D7880" w:rsidRDefault="00310A34" w:rsidP="00C10700">
      <w:pPr>
        <w:pStyle w:val="ListParagraph"/>
        <w:numPr>
          <w:ilvl w:val="0"/>
          <w:numId w:val="34"/>
        </w:numPr>
        <w:spacing w:after="80"/>
      </w:pPr>
      <w:r w:rsidRPr="006D7880">
        <w:t xml:space="preserve">Commission </w:t>
      </w:r>
    </w:p>
    <w:p w:rsidR="00310A34" w:rsidRPr="006D7880" w:rsidRDefault="00310A34" w:rsidP="000500D6"/>
    <w:p w:rsidR="00310A34" w:rsidRDefault="00310A34" w:rsidP="000500D6"/>
    <w:p w:rsidR="00310A34" w:rsidRPr="00F66C62" w:rsidRDefault="00310A34" w:rsidP="00412DBF">
      <w:pPr>
        <w:pStyle w:val="Heading3"/>
      </w:pPr>
      <w:r w:rsidRPr="00F66C62">
        <w:t>Write offs</w:t>
      </w:r>
    </w:p>
    <w:p w:rsidR="00310A34" w:rsidRDefault="00310A34" w:rsidP="00310A34">
      <w:r w:rsidRPr="00F66C62">
        <w:t>A write off is a reduction in the recorded amount of an asset. A write off occurs upon the realization that an asset no longer can be converted into cash, can provide no further use to a business, or has no market value. </w:t>
      </w:r>
    </w:p>
    <w:p w:rsidR="00310A34" w:rsidRPr="00EB0506" w:rsidRDefault="00310A34" w:rsidP="00310A34">
      <w:r>
        <w:t xml:space="preserve">Source and further information from: </w:t>
      </w:r>
      <w:hyperlink r:id="rId22" w:history="1">
        <w:r w:rsidRPr="005C3F8F">
          <w:rPr>
            <w:rStyle w:val="Hyperlink"/>
          </w:rPr>
          <w:t>https://www.accountingtools.com/</w:t>
        </w:r>
      </w:hyperlink>
      <w:r>
        <w:t xml:space="preserve"> </w:t>
      </w:r>
    </w:p>
    <w:p w:rsidR="00310A34" w:rsidRDefault="00310A34" w:rsidP="00310A34"/>
    <w:p w:rsidR="000500D6" w:rsidRDefault="000500D6" w:rsidP="00310A34"/>
    <w:p w:rsidR="000500D6" w:rsidRDefault="000500D6" w:rsidP="00310A34"/>
    <w:p w:rsidR="00F8407E" w:rsidRDefault="00F8407E" w:rsidP="00310A34"/>
    <w:p w:rsidR="000500D6" w:rsidRPr="00F66C62" w:rsidRDefault="000500D6" w:rsidP="00310A34"/>
    <w:p w:rsidR="00310A34" w:rsidRPr="00AA0F54" w:rsidRDefault="00310A34" w:rsidP="00C74147">
      <w:pPr>
        <w:pStyle w:val="Heading3"/>
      </w:pPr>
      <w:r w:rsidRPr="00AA0F54">
        <w:lastRenderedPageBreak/>
        <w:t>Adjusting the inventory account</w:t>
      </w:r>
    </w:p>
    <w:p w:rsidR="00310A34" w:rsidRDefault="00310A34" w:rsidP="00310A34">
      <w:r>
        <w:t xml:space="preserve">At the end of an accounting period, the inventory account is adjusted so that the balance sheet reports the cost of the goods actually owned.  </w:t>
      </w:r>
    </w:p>
    <w:p w:rsidR="00310A34" w:rsidRDefault="00310A34" w:rsidP="00310A34"/>
    <w:p w:rsidR="00310A34" w:rsidRPr="00B83814" w:rsidRDefault="00310A34" w:rsidP="00310A34">
      <w:r w:rsidRPr="00B83814">
        <w:t>Under the perpetual inventory system, an entity continually updates its inventory records to account for additions to and subtractions from inventory</w:t>
      </w:r>
      <w:r>
        <w:t xml:space="preserve">. </w:t>
      </w:r>
    </w:p>
    <w:p w:rsidR="00310A34" w:rsidRPr="00B83814" w:rsidRDefault="00310A34" w:rsidP="00310A34"/>
    <w:p w:rsidR="00310A34" w:rsidRPr="00B83814" w:rsidRDefault="00310A34" w:rsidP="00310A34">
      <w:r w:rsidRPr="00B83814">
        <w:t>The periodic inventory system only updates the ending inventory balance in the general ledger when you conduct a physical inventory count. Since physical inventory counts are time-consuming, few companies do them more than once a quarter or year. In the meantime, the inventory account in the accounting system continues to show the cost of the inventory that was recorded as of the last physical inventory count.</w:t>
      </w:r>
    </w:p>
    <w:p w:rsidR="00310A34" w:rsidRDefault="00310A34" w:rsidP="00310A34">
      <w:r>
        <w:t xml:space="preserve">Source and further information from: </w:t>
      </w:r>
      <w:hyperlink r:id="rId23" w:history="1">
        <w:r w:rsidRPr="005C3F8F">
          <w:rPr>
            <w:rStyle w:val="Hyperlink"/>
          </w:rPr>
          <w:t>https://www.accountingtools.com/</w:t>
        </w:r>
      </w:hyperlink>
      <w:r>
        <w:t xml:space="preserve"> </w:t>
      </w:r>
    </w:p>
    <w:p w:rsidR="00310A34" w:rsidRDefault="00310A34" w:rsidP="00310A34"/>
    <w:p w:rsidR="00310A34" w:rsidRDefault="00310A34" w:rsidP="00310A34">
      <w:pPr>
        <w:rPr>
          <w:b/>
        </w:rPr>
      </w:pPr>
    </w:p>
    <w:tbl>
      <w:tblPr>
        <w:tblStyle w:val="TableGrid"/>
        <w:tblW w:w="0" w:type="auto"/>
        <w:tblLook w:val="04A0" w:firstRow="1" w:lastRow="0" w:firstColumn="1" w:lastColumn="0" w:noHBand="0" w:noVBand="1"/>
      </w:tblPr>
      <w:tblGrid>
        <w:gridCol w:w="9487"/>
      </w:tblGrid>
      <w:tr w:rsidR="00355535" w:rsidRPr="0079036E" w:rsidTr="006D314E">
        <w:tc>
          <w:tcPr>
            <w:tcW w:w="9487" w:type="dxa"/>
          </w:tcPr>
          <w:p w:rsidR="00355535" w:rsidRPr="0079036E" w:rsidRDefault="008D161C" w:rsidP="006D314E">
            <w:pPr>
              <w:spacing w:before="120" w:after="120"/>
              <w:rPr>
                <w:b/>
              </w:rPr>
            </w:pPr>
            <w:r w:rsidRPr="00A2734C">
              <w:rPr>
                <w:b/>
              </w:rPr>
              <w:t>Activity:  Geek Girls - Recording general journal entries</w:t>
            </w:r>
          </w:p>
        </w:tc>
      </w:tr>
      <w:tr w:rsidR="00355535" w:rsidRPr="0079036E" w:rsidTr="006D314E">
        <w:tc>
          <w:tcPr>
            <w:tcW w:w="9487" w:type="dxa"/>
          </w:tcPr>
          <w:p w:rsidR="00355535" w:rsidRPr="007778F1" w:rsidRDefault="006A0833" w:rsidP="00C10700">
            <w:pPr>
              <w:pStyle w:val="ListParagraph"/>
              <w:numPr>
                <w:ilvl w:val="0"/>
                <w:numId w:val="38"/>
              </w:numPr>
              <w:spacing w:before="120" w:after="120"/>
            </w:pPr>
            <w:r w:rsidRPr="006A0833">
              <w:rPr>
                <w:lang w:val="en-AU"/>
              </w:rPr>
              <w:t xml:space="preserve">Geek Girls bought a van for transporting IT equipment on </w:t>
            </w:r>
            <w:r w:rsidRPr="007778F1">
              <w:rPr>
                <w:bCs/>
                <w:lang w:val="en-AU"/>
              </w:rPr>
              <w:t>1/7/2016 for $25,000 (including GST), and it was decided to depreciate it at 20%.</w:t>
            </w:r>
          </w:p>
        </w:tc>
      </w:tr>
      <w:tr w:rsidR="00355535" w:rsidRPr="0079036E" w:rsidTr="006D314E">
        <w:tc>
          <w:tcPr>
            <w:tcW w:w="9487" w:type="dxa"/>
          </w:tcPr>
          <w:p w:rsidR="00BA4645" w:rsidRPr="00BA4645" w:rsidRDefault="00BA4645" w:rsidP="00BA4645">
            <w:pPr>
              <w:spacing w:before="120" w:after="120"/>
              <w:rPr>
                <w:bCs/>
              </w:rPr>
            </w:pPr>
            <w:r w:rsidRPr="00BA4645">
              <w:rPr>
                <w:bCs/>
              </w:rPr>
              <w:t>To work out the calculation complete the following:</w:t>
            </w:r>
          </w:p>
          <w:p w:rsidR="00BA4645" w:rsidRPr="00BA4645" w:rsidRDefault="00BA4645" w:rsidP="00BA4645">
            <w:pPr>
              <w:spacing w:before="120" w:after="120"/>
              <w:rPr>
                <w:bCs/>
              </w:rPr>
            </w:pPr>
            <w:r w:rsidRPr="00BA4645">
              <w:rPr>
                <w:bCs/>
              </w:rPr>
              <w:tab/>
              <w:t>Year 1:  Cost of van x depreciation % = depreciation total</w:t>
            </w:r>
          </w:p>
          <w:p w:rsidR="00355535" w:rsidRPr="00F67BCD" w:rsidRDefault="00BA4645" w:rsidP="00BA4645">
            <w:pPr>
              <w:spacing w:before="120" w:after="120"/>
              <w:rPr>
                <w:lang w:val="en-AU"/>
              </w:rPr>
            </w:pPr>
            <w:r w:rsidRPr="00BA4645">
              <w:rPr>
                <w:bCs/>
                <w:lang w:val="en-AU"/>
              </w:rPr>
              <w:tab/>
              <w:t>Year 2: (Cost of van - Depreciation total) x depreciation % = depreciation total</w:t>
            </w:r>
          </w:p>
        </w:tc>
      </w:tr>
      <w:tr w:rsidR="00355535" w:rsidRPr="0079036E" w:rsidTr="007778F1">
        <w:trPr>
          <w:trHeight w:val="2676"/>
        </w:trPr>
        <w:tc>
          <w:tcPr>
            <w:tcW w:w="9487" w:type="dxa"/>
          </w:tcPr>
          <w:p w:rsidR="00355535" w:rsidRDefault="00B54278" w:rsidP="006D314E">
            <w:pPr>
              <w:spacing w:before="120" w:after="120"/>
            </w:pPr>
            <w:r>
              <w:t>Using the diminishing balance method, and the table below, record the depreciation of the van’s value for 2017 and 2018. (This should be carried out in an Excel worksheet so that the calculations can be checked for accuracy).</w:t>
            </w:r>
          </w:p>
          <w:tbl>
            <w:tblPr>
              <w:tblStyle w:val="PlainTable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384"/>
              <w:gridCol w:w="1904"/>
              <w:gridCol w:w="1905"/>
              <w:gridCol w:w="1905"/>
              <w:gridCol w:w="1905"/>
            </w:tblGrid>
            <w:tr w:rsidR="00BC6066" w:rsidRPr="00F65B21" w:rsidTr="006D3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rsidR="00BC6066" w:rsidRPr="00F65B21" w:rsidRDefault="00BC6066" w:rsidP="00BC6066">
                  <w:pPr>
                    <w:pStyle w:val="AAAnswerText"/>
                    <w:spacing w:before="40" w:after="0" w:line="276" w:lineRule="auto"/>
                    <w:rPr>
                      <w:rFonts w:ascii="Arial" w:hAnsi="Arial" w:cs="Arial"/>
                      <w:b w:val="0"/>
                      <w:color w:val="000000" w:themeColor="text1"/>
                      <w:sz w:val="20"/>
                    </w:rPr>
                  </w:pPr>
                  <w:r w:rsidRPr="00F65B21">
                    <w:rPr>
                      <w:rFonts w:ascii="Arial" w:hAnsi="Arial" w:cs="Arial"/>
                      <w:b w:val="0"/>
                      <w:color w:val="000000" w:themeColor="text1"/>
                      <w:sz w:val="20"/>
                    </w:rPr>
                    <w:t>Year ending</w:t>
                  </w:r>
                </w:p>
              </w:tc>
              <w:tc>
                <w:tcPr>
                  <w:tcW w:w="1904" w:type="dxa"/>
                  <w:shd w:val="clear" w:color="auto" w:fill="auto"/>
                </w:tcPr>
                <w:p w:rsidR="00BC6066" w:rsidRPr="00F65B21" w:rsidRDefault="00BC6066" w:rsidP="00BC6066">
                  <w:pPr>
                    <w:pStyle w:val="AAAnswerText"/>
                    <w:spacing w:before="40"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rPr>
                  </w:pPr>
                  <w:r w:rsidRPr="00F65B21">
                    <w:rPr>
                      <w:rFonts w:ascii="Arial" w:hAnsi="Arial" w:cs="Arial"/>
                      <w:b w:val="0"/>
                      <w:color w:val="000000" w:themeColor="text1"/>
                      <w:sz w:val="20"/>
                    </w:rPr>
                    <w:t>Carrying amount at beginning</w:t>
                  </w:r>
                </w:p>
              </w:tc>
              <w:tc>
                <w:tcPr>
                  <w:tcW w:w="1905" w:type="dxa"/>
                  <w:shd w:val="clear" w:color="auto" w:fill="auto"/>
                </w:tcPr>
                <w:p w:rsidR="00BC6066" w:rsidRPr="00F65B21" w:rsidRDefault="00BC6066" w:rsidP="00BC6066">
                  <w:pPr>
                    <w:pStyle w:val="AAAnswerText"/>
                    <w:spacing w:before="40"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rPr>
                  </w:pPr>
                  <w:r w:rsidRPr="00F65B21">
                    <w:rPr>
                      <w:rFonts w:ascii="Arial" w:hAnsi="Arial" w:cs="Arial"/>
                      <w:b w:val="0"/>
                      <w:color w:val="000000" w:themeColor="text1"/>
                      <w:sz w:val="20"/>
                    </w:rPr>
                    <w:t>Depreciation</w:t>
                  </w:r>
                </w:p>
              </w:tc>
              <w:tc>
                <w:tcPr>
                  <w:tcW w:w="1905" w:type="dxa"/>
                  <w:shd w:val="clear" w:color="auto" w:fill="auto"/>
                </w:tcPr>
                <w:p w:rsidR="00BC6066" w:rsidRPr="00F65B21" w:rsidRDefault="00BC6066" w:rsidP="00BC6066">
                  <w:pPr>
                    <w:pStyle w:val="AAAnswerText"/>
                    <w:spacing w:before="40"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rPr>
                  </w:pPr>
                  <w:r w:rsidRPr="00F65B21">
                    <w:rPr>
                      <w:rFonts w:ascii="Arial" w:hAnsi="Arial" w:cs="Arial"/>
                      <w:b w:val="0"/>
                      <w:color w:val="000000" w:themeColor="text1"/>
                      <w:sz w:val="20"/>
                    </w:rPr>
                    <w:t>Accumulated Depreciation</w:t>
                  </w:r>
                </w:p>
              </w:tc>
              <w:tc>
                <w:tcPr>
                  <w:tcW w:w="1905" w:type="dxa"/>
                  <w:shd w:val="clear" w:color="auto" w:fill="auto"/>
                </w:tcPr>
                <w:p w:rsidR="00BC6066" w:rsidRPr="00F65B21" w:rsidRDefault="00BC6066" w:rsidP="00BC6066">
                  <w:pPr>
                    <w:pStyle w:val="AAAnswerText"/>
                    <w:spacing w:before="40"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rPr>
                  </w:pPr>
                  <w:r w:rsidRPr="00F65B21">
                    <w:rPr>
                      <w:rFonts w:ascii="Arial" w:hAnsi="Arial" w:cs="Arial"/>
                      <w:b w:val="0"/>
                      <w:color w:val="000000" w:themeColor="text1"/>
                      <w:sz w:val="20"/>
                    </w:rPr>
                    <w:t>Carrying amount at end</w:t>
                  </w:r>
                </w:p>
              </w:tc>
            </w:tr>
            <w:tr w:rsidR="00BC6066" w:rsidRPr="00F65B21" w:rsidTr="006D3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rsidR="00BC6066" w:rsidRPr="00707ABB" w:rsidRDefault="00BC6066" w:rsidP="00BC6066">
                  <w:pPr>
                    <w:pStyle w:val="AAAnswerText"/>
                    <w:spacing w:before="40" w:after="0" w:line="276" w:lineRule="auto"/>
                    <w:jc w:val="center"/>
                    <w:rPr>
                      <w:rFonts w:ascii="Arial" w:hAnsi="Arial" w:cs="Arial"/>
                      <w:b w:val="0"/>
                      <w:bCs w:val="0"/>
                      <w:color w:val="000000" w:themeColor="text1"/>
                      <w:sz w:val="20"/>
                    </w:rPr>
                  </w:pPr>
                  <w:r w:rsidRPr="00707ABB">
                    <w:rPr>
                      <w:rFonts w:ascii="Arial" w:hAnsi="Arial" w:cs="Arial"/>
                      <w:b w:val="0"/>
                      <w:bCs w:val="0"/>
                      <w:color w:val="000000" w:themeColor="text1"/>
                      <w:sz w:val="20"/>
                    </w:rPr>
                    <w:t>30/06/2017</w:t>
                  </w:r>
                </w:p>
              </w:tc>
              <w:tc>
                <w:tcPr>
                  <w:tcW w:w="1904" w:type="dxa"/>
                  <w:shd w:val="clear" w:color="auto" w:fill="auto"/>
                </w:tcPr>
                <w:p w:rsidR="00BC6066" w:rsidRPr="00707ABB" w:rsidRDefault="00BC6066" w:rsidP="00BC6066">
                  <w:pPr>
                    <w:pStyle w:val="AAAnswerText"/>
                    <w:tabs>
                      <w:tab w:val="right" w:pos="1168"/>
                    </w:tabs>
                    <w:spacing w:before="4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76923C" w:themeColor="accent3" w:themeShade="BF"/>
                      <w:sz w:val="20"/>
                    </w:rPr>
                  </w:pPr>
                  <w:r w:rsidRPr="00F65B21">
                    <w:rPr>
                      <w:rFonts w:ascii="Arial" w:hAnsi="Arial" w:cs="Arial"/>
                      <w:sz w:val="20"/>
                    </w:rPr>
                    <w:tab/>
                  </w:r>
                  <w:r w:rsidRPr="00707ABB">
                    <w:rPr>
                      <w:rFonts w:ascii="Arial" w:hAnsi="Arial" w:cs="Arial"/>
                      <w:color w:val="76923C" w:themeColor="accent3" w:themeShade="BF"/>
                      <w:sz w:val="20"/>
                    </w:rPr>
                    <w:t>25,000</w:t>
                  </w:r>
                </w:p>
              </w:tc>
              <w:tc>
                <w:tcPr>
                  <w:tcW w:w="1905" w:type="dxa"/>
                  <w:shd w:val="clear" w:color="auto" w:fill="auto"/>
                </w:tcPr>
                <w:p w:rsidR="00BC6066" w:rsidRPr="00F65B21" w:rsidRDefault="00BC6066" w:rsidP="00BC6066">
                  <w:pPr>
                    <w:pStyle w:val="AAAnswerText"/>
                    <w:tabs>
                      <w:tab w:val="right" w:pos="1168"/>
                    </w:tabs>
                    <w:spacing w:before="4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65B21">
                    <w:rPr>
                      <w:rFonts w:ascii="Arial" w:hAnsi="Arial" w:cs="Arial"/>
                      <w:sz w:val="20"/>
                    </w:rPr>
                    <w:tab/>
                  </w:r>
                </w:p>
              </w:tc>
              <w:tc>
                <w:tcPr>
                  <w:tcW w:w="1905" w:type="dxa"/>
                  <w:shd w:val="clear" w:color="auto" w:fill="auto"/>
                </w:tcPr>
                <w:p w:rsidR="00BC6066" w:rsidRPr="00F65B21" w:rsidRDefault="00BC6066" w:rsidP="00BC6066">
                  <w:pPr>
                    <w:pStyle w:val="AAAnswerText"/>
                    <w:tabs>
                      <w:tab w:val="right" w:pos="1168"/>
                    </w:tabs>
                    <w:spacing w:before="4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905" w:type="dxa"/>
                  <w:shd w:val="clear" w:color="auto" w:fill="auto"/>
                </w:tcPr>
                <w:p w:rsidR="00BC6066" w:rsidRPr="00F65B21" w:rsidRDefault="00BC6066" w:rsidP="00BC6066">
                  <w:pPr>
                    <w:pStyle w:val="AAAnswerText"/>
                    <w:tabs>
                      <w:tab w:val="right" w:pos="1168"/>
                    </w:tabs>
                    <w:spacing w:before="40" w:after="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C6066" w:rsidRPr="00F65B21" w:rsidTr="006D314E">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rsidR="00BC6066" w:rsidRPr="00707ABB" w:rsidRDefault="00BC6066" w:rsidP="00BC6066">
                  <w:pPr>
                    <w:pStyle w:val="AAAnswerText"/>
                    <w:spacing w:before="40" w:after="0" w:line="276" w:lineRule="auto"/>
                    <w:jc w:val="center"/>
                    <w:rPr>
                      <w:rFonts w:ascii="Arial" w:hAnsi="Arial" w:cs="Arial"/>
                      <w:b w:val="0"/>
                      <w:bCs w:val="0"/>
                      <w:color w:val="000000" w:themeColor="text1"/>
                      <w:sz w:val="20"/>
                    </w:rPr>
                  </w:pPr>
                  <w:r w:rsidRPr="00707ABB">
                    <w:rPr>
                      <w:rFonts w:ascii="Arial" w:hAnsi="Arial" w:cs="Arial"/>
                      <w:b w:val="0"/>
                      <w:bCs w:val="0"/>
                      <w:color w:val="000000" w:themeColor="text1"/>
                      <w:sz w:val="20"/>
                    </w:rPr>
                    <w:t>30/06/2018</w:t>
                  </w:r>
                </w:p>
              </w:tc>
              <w:tc>
                <w:tcPr>
                  <w:tcW w:w="1904" w:type="dxa"/>
                  <w:shd w:val="clear" w:color="auto" w:fill="auto"/>
                </w:tcPr>
                <w:p w:rsidR="00BC6066" w:rsidRPr="00F65B21" w:rsidRDefault="00BC6066" w:rsidP="00BC6066">
                  <w:pPr>
                    <w:pStyle w:val="AAAnswerText"/>
                    <w:tabs>
                      <w:tab w:val="right" w:pos="1168"/>
                    </w:tabs>
                    <w:spacing w:before="4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905" w:type="dxa"/>
                  <w:shd w:val="clear" w:color="auto" w:fill="auto"/>
                </w:tcPr>
                <w:p w:rsidR="00BC6066" w:rsidRPr="00F65B21" w:rsidRDefault="00BC6066" w:rsidP="00BC6066">
                  <w:pPr>
                    <w:pStyle w:val="AAAnswerText"/>
                    <w:tabs>
                      <w:tab w:val="right" w:pos="1168"/>
                    </w:tabs>
                    <w:spacing w:before="4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905" w:type="dxa"/>
                  <w:shd w:val="clear" w:color="auto" w:fill="auto"/>
                </w:tcPr>
                <w:p w:rsidR="00BC6066" w:rsidRPr="00F65B21" w:rsidRDefault="00BC6066" w:rsidP="00BC6066">
                  <w:pPr>
                    <w:pStyle w:val="AAAnswerText"/>
                    <w:tabs>
                      <w:tab w:val="right" w:pos="1168"/>
                    </w:tabs>
                    <w:spacing w:before="4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905" w:type="dxa"/>
                  <w:shd w:val="clear" w:color="auto" w:fill="auto"/>
                </w:tcPr>
                <w:p w:rsidR="00BC6066" w:rsidRPr="00F65B21" w:rsidRDefault="00BC6066" w:rsidP="00BC6066">
                  <w:pPr>
                    <w:pStyle w:val="AAAnswerText"/>
                    <w:tabs>
                      <w:tab w:val="right" w:pos="1168"/>
                    </w:tabs>
                    <w:spacing w:before="40" w:after="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rsidR="0001579C" w:rsidRPr="00890ED3" w:rsidRDefault="0001579C" w:rsidP="005C6ECA"/>
        </w:tc>
      </w:tr>
      <w:tr w:rsidR="00355535" w:rsidRPr="0079036E" w:rsidTr="00FD1E99">
        <w:trPr>
          <w:trHeight w:val="1977"/>
        </w:trPr>
        <w:tc>
          <w:tcPr>
            <w:tcW w:w="9487" w:type="dxa"/>
          </w:tcPr>
          <w:p w:rsidR="000D7BEA" w:rsidRPr="00FD1E99" w:rsidRDefault="000D7BEA" w:rsidP="00C10700">
            <w:pPr>
              <w:pStyle w:val="ListParagraph"/>
              <w:numPr>
                <w:ilvl w:val="0"/>
                <w:numId w:val="38"/>
              </w:numPr>
              <w:spacing w:before="120" w:after="120"/>
            </w:pPr>
            <w:r w:rsidRPr="00A2734C">
              <w:t>Enter a General Journal entry on 30-6-2016 for depreciation</w:t>
            </w:r>
          </w:p>
          <w:tbl>
            <w:tblPr>
              <w:tblStyle w:val="PlainTable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57" w:type="dxa"/>
                <w:bottom w:w="57" w:type="dxa"/>
              </w:tblCellMar>
              <w:tblLook w:val="04A0" w:firstRow="1" w:lastRow="0" w:firstColumn="1" w:lastColumn="0" w:noHBand="0" w:noVBand="1"/>
            </w:tblPr>
            <w:tblGrid>
              <w:gridCol w:w="1220"/>
              <w:gridCol w:w="4989"/>
              <w:gridCol w:w="1332"/>
              <w:gridCol w:w="1417"/>
            </w:tblGrid>
            <w:tr w:rsidR="000D7BEA" w:rsidRPr="00F65B21" w:rsidTr="003213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shd w:val="clear" w:color="auto" w:fill="FFFFFF" w:themeFill="background1"/>
                </w:tcPr>
                <w:p w:rsidR="000D7BEA" w:rsidRPr="00F65B21" w:rsidRDefault="000D7BEA" w:rsidP="000D7BEA">
                  <w:pPr>
                    <w:rPr>
                      <w:b w:val="0"/>
                    </w:rPr>
                  </w:pPr>
                  <w:r w:rsidRPr="00F65B21">
                    <w:rPr>
                      <w:b w:val="0"/>
                    </w:rPr>
                    <w:t>Date</w:t>
                  </w:r>
                </w:p>
              </w:tc>
              <w:tc>
                <w:tcPr>
                  <w:tcW w:w="4989" w:type="dxa"/>
                  <w:shd w:val="clear" w:color="auto" w:fill="FFFFFF" w:themeFill="background1"/>
                </w:tcPr>
                <w:p w:rsidR="000D7BEA" w:rsidRPr="00F65B21" w:rsidRDefault="000D7BEA" w:rsidP="000D7BEA">
                  <w:pPr>
                    <w:cnfStyle w:val="100000000000" w:firstRow="1" w:lastRow="0" w:firstColumn="0" w:lastColumn="0" w:oddVBand="0" w:evenVBand="0" w:oddHBand="0" w:evenHBand="0" w:firstRowFirstColumn="0" w:firstRowLastColumn="0" w:lastRowFirstColumn="0" w:lastRowLastColumn="0"/>
                    <w:rPr>
                      <w:b w:val="0"/>
                    </w:rPr>
                  </w:pPr>
                  <w:r w:rsidRPr="00F65B21">
                    <w:rPr>
                      <w:b w:val="0"/>
                    </w:rPr>
                    <w:t>Accounts</w:t>
                  </w:r>
                </w:p>
              </w:tc>
              <w:tc>
                <w:tcPr>
                  <w:tcW w:w="1332" w:type="dxa"/>
                  <w:shd w:val="clear" w:color="auto" w:fill="FFFFFF" w:themeFill="background1"/>
                </w:tcPr>
                <w:p w:rsidR="000D7BEA" w:rsidRPr="00F65B21" w:rsidRDefault="000D7BEA" w:rsidP="000D7BEA">
                  <w:pPr>
                    <w:jc w:val="center"/>
                    <w:cnfStyle w:val="100000000000" w:firstRow="1" w:lastRow="0" w:firstColumn="0" w:lastColumn="0" w:oddVBand="0" w:evenVBand="0" w:oddHBand="0" w:evenHBand="0" w:firstRowFirstColumn="0" w:firstRowLastColumn="0" w:lastRowFirstColumn="0" w:lastRowLastColumn="0"/>
                    <w:rPr>
                      <w:b w:val="0"/>
                    </w:rPr>
                  </w:pPr>
                  <w:r w:rsidRPr="00F65B21">
                    <w:rPr>
                      <w:b w:val="0"/>
                    </w:rPr>
                    <w:t>Dr $</w:t>
                  </w:r>
                </w:p>
              </w:tc>
              <w:tc>
                <w:tcPr>
                  <w:tcW w:w="1417" w:type="dxa"/>
                  <w:shd w:val="clear" w:color="auto" w:fill="FFFFFF" w:themeFill="background1"/>
                </w:tcPr>
                <w:p w:rsidR="000D7BEA" w:rsidRPr="00F65B21" w:rsidRDefault="000D7BEA" w:rsidP="000D7BEA">
                  <w:pPr>
                    <w:jc w:val="center"/>
                    <w:cnfStyle w:val="100000000000" w:firstRow="1" w:lastRow="0" w:firstColumn="0" w:lastColumn="0" w:oddVBand="0" w:evenVBand="0" w:oddHBand="0" w:evenHBand="0" w:firstRowFirstColumn="0" w:firstRowLastColumn="0" w:lastRowFirstColumn="0" w:lastRowLastColumn="0"/>
                    <w:rPr>
                      <w:b w:val="0"/>
                    </w:rPr>
                  </w:pPr>
                  <w:r w:rsidRPr="00F65B21">
                    <w:rPr>
                      <w:b w:val="0"/>
                    </w:rPr>
                    <w:t>Cr $</w:t>
                  </w:r>
                </w:p>
              </w:tc>
            </w:tr>
            <w:tr w:rsidR="000D7BEA" w:rsidRPr="00F65B21" w:rsidTr="00321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0" w:type="dxa"/>
                  <w:shd w:val="clear" w:color="auto" w:fill="FFFFFF" w:themeFill="background1"/>
                </w:tcPr>
                <w:p w:rsidR="000D7BEA" w:rsidRPr="00652D46" w:rsidRDefault="000D7BEA" w:rsidP="000D7BEA">
                  <w:pPr>
                    <w:rPr>
                      <w:b w:val="0"/>
                    </w:rPr>
                  </w:pPr>
                  <w:r w:rsidRPr="00652D46">
                    <w:rPr>
                      <w:b w:val="0"/>
                    </w:rPr>
                    <w:t>30/6/2016</w:t>
                  </w:r>
                </w:p>
              </w:tc>
              <w:tc>
                <w:tcPr>
                  <w:tcW w:w="4989" w:type="dxa"/>
                  <w:shd w:val="clear" w:color="auto" w:fill="FFFFFF" w:themeFill="background1"/>
                </w:tcPr>
                <w:p w:rsidR="000D7BEA" w:rsidRPr="00652D46" w:rsidRDefault="000D7BEA" w:rsidP="000D7BEA">
                  <w:pPr>
                    <w:cnfStyle w:val="000000100000" w:firstRow="0" w:lastRow="0" w:firstColumn="0" w:lastColumn="0" w:oddVBand="0" w:evenVBand="0" w:oddHBand="1" w:evenHBand="0" w:firstRowFirstColumn="0" w:firstRowLastColumn="0" w:lastRowFirstColumn="0" w:lastRowLastColumn="0"/>
                  </w:pPr>
                  <w:r w:rsidRPr="00652D46">
                    <w:t>Depreciation</w:t>
                  </w:r>
                </w:p>
              </w:tc>
              <w:tc>
                <w:tcPr>
                  <w:tcW w:w="1332" w:type="dxa"/>
                  <w:shd w:val="clear" w:color="auto" w:fill="FFFFFF" w:themeFill="background1"/>
                </w:tcPr>
                <w:p w:rsidR="000D7BEA" w:rsidRPr="00F65B21" w:rsidRDefault="000D7BEA" w:rsidP="000D7BEA">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1417" w:type="dxa"/>
                  <w:shd w:val="clear" w:color="auto" w:fill="FFFFFF" w:themeFill="background1"/>
                </w:tcPr>
                <w:p w:rsidR="000D7BEA" w:rsidRPr="00F65B21" w:rsidRDefault="000D7BEA" w:rsidP="000D7BEA">
                  <w:pPr>
                    <w:jc w:val="center"/>
                    <w:cnfStyle w:val="000000100000" w:firstRow="0" w:lastRow="0" w:firstColumn="0" w:lastColumn="0" w:oddVBand="0" w:evenVBand="0" w:oddHBand="1" w:evenHBand="0" w:firstRowFirstColumn="0" w:firstRowLastColumn="0" w:lastRowFirstColumn="0" w:lastRowLastColumn="0"/>
                    <w:rPr>
                      <w:color w:val="FF0000"/>
                    </w:rPr>
                  </w:pPr>
                </w:p>
              </w:tc>
            </w:tr>
            <w:tr w:rsidR="000D7BEA" w:rsidRPr="00150F76" w:rsidTr="003213B1">
              <w:tc>
                <w:tcPr>
                  <w:cnfStyle w:val="001000000000" w:firstRow="0" w:lastRow="0" w:firstColumn="1" w:lastColumn="0" w:oddVBand="0" w:evenVBand="0" w:oddHBand="0" w:evenHBand="0" w:firstRowFirstColumn="0" w:firstRowLastColumn="0" w:lastRowFirstColumn="0" w:lastRowLastColumn="0"/>
                  <w:tcW w:w="1220" w:type="dxa"/>
                  <w:shd w:val="clear" w:color="auto" w:fill="FFFFFF" w:themeFill="background1"/>
                </w:tcPr>
                <w:p w:rsidR="000D7BEA" w:rsidRPr="00652D46" w:rsidRDefault="000D7BEA" w:rsidP="000D7BEA"/>
              </w:tc>
              <w:tc>
                <w:tcPr>
                  <w:tcW w:w="4989" w:type="dxa"/>
                  <w:shd w:val="clear" w:color="auto" w:fill="FFFFFF" w:themeFill="background1"/>
                </w:tcPr>
                <w:p w:rsidR="000D7BEA" w:rsidRPr="00652D46" w:rsidRDefault="000D7BEA" w:rsidP="000D7BEA">
                  <w:pPr>
                    <w:cnfStyle w:val="000000000000" w:firstRow="0" w:lastRow="0" w:firstColumn="0" w:lastColumn="0" w:oddVBand="0" w:evenVBand="0" w:oddHBand="0" w:evenHBand="0" w:firstRowFirstColumn="0" w:firstRowLastColumn="0" w:lastRowFirstColumn="0" w:lastRowLastColumn="0"/>
                  </w:pPr>
                  <w:r w:rsidRPr="00652D46">
                    <w:t>Motor vehicle: Accumulated depreciation</w:t>
                  </w:r>
                </w:p>
              </w:tc>
              <w:tc>
                <w:tcPr>
                  <w:tcW w:w="1332" w:type="dxa"/>
                  <w:shd w:val="clear" w:color="auto" w:fill="FFFFFF" w:themeFill="background1"/>
                </w:tcPr>
                <w:p w:rsidR="000D7BEA" w:rsidRPr="00150F76" w:rsidRDefault="000D7BEA" w:rsidP="000D7BEA">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1417" w:type="dxa"/>
                  <w:shd w:val="clear" w:color="auto" w:fill="FFFFFF" w:themeFill="background1"/>
                </w:tcPr>
                <w:p w:rsidR="000D7BEA" w:rsidRPr="00150F76" w:rsidRDefault="000D7BEA" w:rsidP="000D7BEA">
                  <w:pPr>
                    <w:jc w:val="center"/>
                    <w:cnfStyle w:val="000000000000" w:firstRow="0" w:lastRow="0" w:firstColumn="0" w:lastColumn="0" w:oddVBand="0" w:evenVBand="0" w:oddHBand="0" w:evenHBand="0" w:firstRowFirstColumn="0" w:firstRowLastColumn="0" w:lastRowFirstColumn="0" w:lastRowLastColumn="0"/>
                    <w:rPr>
                      <w:color w:val="FF0000"/>
                    </w:rPr>
                  </w:pPr>
                </w:p>
              </w:tc>
            </w:tr>
          </w:tbl>
          <w:p w:rsidR="00355535" w:rsidRPr="002E6BD8" w:rsidRDefault="00355535" w:rsidP="006D314E">
            <w:pPr>
              <w:spacing w:before="120" w:after="120"/>
              <w:rPr>
                <w:lang w:val="en-AU"/>
              </w:rPr>
            </w:pPr>
          </w:p>
        </w:tc>
      </w:tr>
      <w:tr w:rsidR="00355535" w:rsidRPr="0079036E" w:rsidTr="006D314E">
        <w:tc>
          <w:tcPr>
            <w:tcW w:w="9487" w:type="dxa"/>
          </w:tcPr>
          <w:p w:rsidR="00686482" w:rsidRPr="00356B53" w:rsidRDefault="00686482" w:rsidP="00C10700">
            <w:pPr>
              <w:pStyle w:val="ListParagraph"/>
              <w:numPr>
                <w:ilvl w:val="0"/>
                <w:numId w:val="38"/>
              </w:numPr>
              <w:spacing w:before="120" w:after="120"/>
            </w:pPr>
            <w:r>
              <w:t>The trial balance for Geek Girls as at 30-6-2017:</w:t>
            </w:r>
          </w:p>
          <w:tbl>
            <w:tblPr>
              <w:tblStyle w:val="PlainTable11"/>
              <w:tblW w:w="0" w:type="auto"/>
              <w:tblInd w:w="5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600" w:firstRow="0" w:lastRow="0" w:firstColumn="0" w:lastColumn="0" w:noHBand="1" w:noVBand="1"/>
            </w:tblPr>
            <w:tblGrid>
              <w:gridCol w:w="4857"/>
              <w:gridCol w:w="1766"/>
              <w:gridCol w:w="1767"/>
            </w:tblGrid>
            <w:tr w:rsidR="00686482" w:rsidRPr="00C75AAD" w:rsidTr="006D314E">
              <w:tc>
                <w:tcPr>
                  <w:tcW w:w="8390" w:type="dxa"/>
                  <w:gridSpan w:val="3"/>
                  <w:shd w:val="clear" w:color="auto" w:fill="auto"/>
                </w:tcPr>
                <w:p w:rsidR="00686482" w:rsidRPr="00C75AAD" w:rsidRDefault="00686482" w:rsidP="00686482">
                  <w:r w:rsidRPr="00C75AAD">
                    <w:t>Trial Balance</w:t>
                  </w:r>
                </w:p>
              </w:tc>
            </w:tr>
            <w:tr w:rsidR="00686482" w:rsidRPr="00823320" w:rsidTr="006D314E">
              <w:tc>
                <w:tcPr>
                  <w:tcW w:w="4857" w:type="dxa"/>
                  <w:shd w:val="clear" w:color="auto" w:fill="auto"/>
                </w:tcPr>
                <w:p w:rsidR="00686482" w:rsidRPr="00C75AAD" w:rsidRDefault="00686482" w:rsidP="00686482">
                  <w:r w:rsidRPr="00C75AAD">
                    <w:t>Details</w:t>
                  </w:r>
                </w:p>
              </w:tc>
              <w:tc>
                <w:tcPr>
                  <w:tcW w:w="1766" w:type="dxa"/>
                  <w:shd w:val="clear" w:color="auto" w:fill="auto"/>
                </w:tcPr>
                <w:p w:rsidR="00686482" w:rsidRPr="00823320" w:rsidRDefault="00686482" w:rsidP="00686482">
                  <w:r w:rsidRPr="00823320">
                    <w:t>Debit $</w:t>
                  </w:r>
                </w:p>
              </w:tc>
              <w:tc>
                <w:tcPr>
                  <w:tcW w:w="1767" w:type="dxa"/>
                  <w:shd w:val="clear" w:color="auto" w:fill="auto"/>
                </w:tcPr>
                <w:p w:rsidR="00686482" w:rsidRPr="00823320" w:rsidRDefault="00686482" w:rsidP="00686482">
                  <w:r w:rsidRPr="00823320">
                    <w:t>Credit $</w:t>
                  </w:r>
                </w:p>
              </w:tc>
            </w:tr>
            <w:tr w:rsidR="00686482" w:rsidRPr="00823320" w:rsidTr="006D314E">
              <w:tc>
                <w:tcPr>
                  <w:tcW w:w="4857" w:type="dxa"/>
                  <w:shd w:val="clear" w:color="auto" w:fill="auto"/>
                </w:tcPr>
                <w:p w:rsidR="00686482" w:rsidRPr="00C75AAD" w:rsidRDefault="00686482" w:rsidP="00686482">
                  <w:r w:rsidRPr="00C75AAD">
                    <w:t>Cash at Bank</w:t>
                  </w:r>
                </w:p>
              </w:tc>
              <w:tc>
                <w:tcPr>
                  <w:tcW w:w="1766" w:type="dxa"/>
                  <w:shd w:val="clear" w:color="auto" w:fill="auto"/>
                </w:tcPr>
                <w:p w:rsidR="00686482" w:rsidRPr="00823320" w:rsidRDefault="00686482" w:rsidP="00686482">
                  <w:pPr>
                    <w:jc w:val="right"/>
                  </w:pPr>
                  <w:r w:rsidRPr="00823320">
                    <w:t>10,700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Accounts receivable</w:t>
                  </w:r>
                </w:p>
              </w:tc>
              <w:tc>
                <w:tcPr>
                  <w:tcW w:w="1766" w:type="dxa"/>
                  <w:shd w:val="clear" w:color="auto" w:fill="auto"/>
                </w:tcPr>
                <w:p w:rsidR="00686482" w:rsidRPr="00823320" w:rsidRDefault="00686482" w:rsidP="00686482">
                  <w:pPr>
                    <w:jc w:val="right"/>
                  </w:pPr>
                  <w:r w:rsidRPr="00823320">
                    <w:t>52,000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Inventory</w:t>
                  </w:r>
                </w:p>
              </w:tc>
              <w:tc>
                <w:tcPr>
                  <w:tcW w:w="1766" w:type="dxa"/>
                  <w:shd w:val="clear" w:color="auto" w:fill="auto"/>
                </w:tcPr>
                <w:p w:rsidR="00686482" w:rsidRPr="00823320" w:rsidRDefault="00686482" w:rsidP="00686482">
                  <w:pPr>
                    <w:jc w:val="right"/>
                  </w:pPr>
                  <w:r w:rsidRPr="00823320">
                    <w:t>20,000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Equipment</w:t>
                  </w:r>
                </w:p>
              </w:tc>
              <w:tc>
                <w:tcPr>
                  <w:tcW w:w="1766" w:type="dxa"/>
                  <w:shd w:val="clear" w:color="auto" w:fill="auto"/>
                </w:tcPr>
                <w:p w:rsidR="00686482" w:rsidRPr="00823320" w:rsidRDefault="00686482" w:rsidP="00686482">
                  <w:pPr>
                    <w:jc w:val="right"/>
                  </w:pPr>
                  <w:r w:rsidRPr="00823320">
                    <w:t>45,000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lastRenderedPageBreak/>
                    <w:t>Accumulated depreciation on equipment</w:t>
                  </w:r>
                </w:p>
              </w:tc>
              <w:tc>
                <w:tcPr>
                  <w:tcW w:w="1766" w:type="dxa"/>
                  <w:shd w:val="clear" w:color="auto" w:fill="auto"/>
                </w:tcPr>
                <w:p w:rsidR="00686482" w:rsidRPr="00823320" w:rsidRDefault="00686482" w:rsidP="00686482">
                  <w:pPr>
                    <w:jc w:val="right"/>
                  </w:pPr>
                </w:p>
              </w:tc>
              <w:tc>
                <w:tcPr>
                  <w:tcW w:w="1767" w:type="dxa"/>
                  <w:shd w:val="clear" w:color="auto" w:fill="auto"/>
                </w:tcPr>
                <w:p w:rsidR="00686482" w:rsidRPr="00823320" w:rsidRDefault="00686482" w:rsidP="00686482">
                  <w:pPr>
                    <w:jc w:val="right"/>
                  </w:pPr>
                  <w:r w:rsidRPr="00823320">
                    <w:t>10,000</w:t>
                  </w:r>
                </w:p>
              </w:tc>
            </w:tr>
            <w:tr w:rsidR="00686482" w:rsidRPr="00823320" w:rsidTr="006D314E">
              <w:tc>
                <w:tcPr>
                  <w:tcW w:w="4857" w:type="dxa"/>
                  <w:shd w:val="clear" w:color="auto" w:fill="auto"/>
                </w:tcPr>
                <w:p w:rsidR="00686482" w:rsidRPr="00C75AAD" w:rsidRDefault="00686482" w:rsidP="00686482">
                  <w:r w:rsidRPr="00C75AAD">
                    <w:t>Vehicles</w:t>
                  </w:r>
                </w:p>
              </w:tc>
              <w:tc>
                <w:tcPr>
                  <w:tcW w:w="1766" w:type="dxa"/>
                  <w:shd w:val="clear" w:color="auto" w:fill="auto"/>
                </w:tcPr>
                <w:p w:rsidR="00686482" w:rsidRPr="00823320" w:rsidRDefault="00686482" w:rsidP="00686482">
                  <w:pPr>
                    <w:jc w:val="right"/>
                  </w:pPr>
                  <w:r w:rsidRPr="00823320">
                    <w:t>50,000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Accumulated depreciation motor vehicles</w:t>
                  </w:r>
                </w:p>
              </w:tc>
              <w:tc>
                <w:tcPr>
                  <w:tcW w:w="1766" w:type="dxa"/>
                  <w:shd w:val="clear" w:color="auto" w:fill="auto"/>
                </w:tcPr>
                <w:p w:rsidR="00686482" w:rsidRPr="00823320" w:rsidRDefault="00686482" w:rsidP="00686482">
                  <w:pPr>
                    <w:jc w:val="right"/>
                  </w:pPr>
                </w:p>
              </w:tc>
              <w:tc>
                <w:tcPr>
                  <w:tcW w:w="1767" w:type="dxa"/>
                  <w:shd w:val="clear" w:color="auto" w:fill="auto"/>
                </w:tcPr>
                <w:p w:rsidR="00686482" w:rsidRPr="00823320" w:rsidRDefault="00686482" w:rsidP="00686482">
                  <w:pPr>
                    <w:jc w:val="right"/>
                  </w:pPr>
                  <w:r w:rsidRPr="00823320">
                    <w:t>6,250</w:t>
                  </w:r>
                </w:p>
              </w:tc>
            </w:tr>
            <w:tr w:rsidR="00686482" w:rsidRPr="00823320" w:rsidTr="006D314E">
              <w:tc>
                <w:tcPr>
                  <w:tcW w:w="4857" w:type="dxa"/>
                  <w:shd w:val="clear" w:color="auto" w:fill="auto"/>
                </w:tcPr>
                <w:p w:rsidR="00686482" w:rsidRPr="00C75AAD" w:rsidRDefault="00686482" w:rsidP="00686482">
                  <w:r w:rsidRPr="00C75AAD">
                    <w:t>Land</w:t>
                  </w:r>
                </w:p>
              </w:tc>
              <w:tc>
                <w:tcPr>
                  <w:tcW w:w="1766" w:type="dxa"/>
                  <w:shd w:val="clear" w:color="auto" w:fill="auto"/>
                </w:tcPr>
                <w:p w:rsidR="00686482" w:rsidRPr="00823320" w:rsidRDefault="00686482" w:rsidP="00686482">
                  <w:pPr>
                    <w:jc w:val="right"/>
                  </w:pPr>
                  <w:r w:rsidRPr="00823320">
                    <w:t>27,500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Accounts payable</w:t>
                  </w:r>
                </w:p>
              </w:tc>
              <w:tc>
                <w:tcPr>
                  <w:tcW w:w="1766" w:type="dxa"/>
                  <w:shd w:val="clear" w:color="auto" w:fill="auto"/>
                </w:tcPr>
                <w:p w:rsidR="00686482" w:rsidRPr="00823320" w:rsidRDefault="00686482" w:rsidP="00686482">
                  <w:pPr>
                    <w:jc w:val="right"/>
                  </w:pPr>
                </w:p>
              </w:tc>
              <w:tc>
                <w:tcPr>
                  <w:tcW w:w="1767" w:type="dxa"/>
                  <w:shd w:val="clear" w:color="auto" w:fill="auto"/>
                </w:tcPr>
                <w:p w:rsidR="00686482" w:rsidRPr="00823320" w:rsidRDefault="00686482" w:rsidP="00686482">
                  <w:pPr>
                    <w:jc w:val="right"/>
                  </w:pPr>
                  <w:r w:rsidRPr="00823320">
                    <w:t>25,000</w:t>
                  </w:r>
                </w:p>
              </w:tc>
            </w:tr>
            <w:tr w:rsidR="00686482" w:rsidRPr="00823320" w:rsidTr="006D314E">
              <w:tc>
                <w:tcPr>
                  <w:tcW w:w="4857" w:type="dxa"/>
                  <w:shd w:val="clear" w:color="auto" w:fill="auto"/>
                </w:tcPr>
                <w:p w:rsidR="00686482" w:rsidRPr="00C75AAD" w:rsidRDefault="00686482" w:rsidP="00686482">
                  <w:r w:rsidRPr="00C75AAD">
                    <w:t>Loan</w:t>
                  </w:r>
                </w:p>
              </w:tc>
              <w:tc>
                <w:tcPr>
                  <w:tcW w:w="1766" w:type="dxa"/>
                  <w:shd w:val="clear" w:color="auto" w:fill="auto"/>
                </w:tcPr>
                <w:p w:rsidR="00686482" w:rsidRPr="00823320" w:rsidRDefault="00686482" w:rsidP="00686482">
                  <w:pPr>
                    <w:jc w:val="right"/>
                  </w:pPr>
                </w:p>
              </w:tc>
              <w:tc>
                <w:tcPr>
                  <w:tcW w:w="1767" w:type="dxa"/>
                  <w:shd w:val="clear" w:color="auto" w:fill="auto"/>
                </w:tcPr>
                <w:p w:rsidR="00686482" w:rsidRPr="00823320" w:rsidRDefault="00686482" w:rsidP="00686482">
                  <w:pPr>
                    <w:jc w:val="right"/>
                  </w:pPr>
                  <w:r w:rsidRPr="00823320">
                    <w:t>85,000</w:t>
                  </w:r>
                </w:p>
              </w:tc>
            </w:tr>
            <w:tr w:rsidR="00686482" w:rsidRPr="00823320" w:rsidTr="006D314E">
              <w:tc>
                <w:tcPr>
                  <w:tcW w:w="4857" w:type="dxa"/>
                  <w:shd w:val="clear" w:color="auto" w:fill="auto"/>
                </w:tcPr>
                <w:p w:rsidR="00686482" w:rsidRPr="00C75AAD" w:rsidRDefault="00686482" w:rsidP="00686482">
                  <w:r w:rsidRPr="00C75AAD">
                    <w:t>Capital</w:t>
                  </w:r>
                </w:p>
              </w:tc>
              <w:tc>
                <w:tcPr>
                  <w:tcW w:w="1766" w:type="dxa"/>
                  <w:shd w:val="clear" w:color="auto" w:fill="auto"/>
                </w:tcPr>
                <w:p w:rsidR="00686482" w:rsidRPr="00823320" w:rsidRDefault="00686482" w:rsidP="00686482">
                  <w:pPr>
                    <w:jc w:val="right"/>
                  </w:pPr>
                </w:p>
              </w:tc>
              <w:tc>
                <w:tcPr>
                  <w:tcW w:w="1767" w:type="dxa"/>
                  <w:shd w:val="clear" w:color="auto" w:fill="auto"/>
                </w:tcPr>
                <w:p w:rsidR="00686482" w:rsidRPr="00823320" w:rsidRDefault="00686482" w:rsidP="00686482">
                  <w:pPr>
                    <w:jc w:val="right"/>
                  </w:pPr>
                  <w:r>
                    <w:t>1</w:t>
                  </w:r>
                  <w:r w:rsidRPr="00823320">
                    <w:t>81,430</w:t>
                  </w:r>
                </w:p>
              </w:tc>
            </w:tr>
            <w:tr w:rsidR="00686482" w:rsidRPr="00823320" w:rsidTr="006D314E">
              <w:tc>
                <w:tcPr>
                  <w:tcW w:w="4857" w:type="dxa"/>
                  <w:shd w:val="clear" w:color="auto" w:fill="auto"/>
                </w:tcPr>
                <w:p w:rsidR="00686482" w:rsidRPr="00C75AAD" w:rsidRDefault="00686482" w:rsidP="00686482">
                  <w:r w:rsidRPr="00C75AAD">
                    <w:t>Sales revenue</w:t>
                  </w:r>
                </w:p>
              </w:tc>
              <w:tc>
                <w:tcPr>
                  <w:tcW w:w="1766" w:type="dxa"/>
                  <w:shd w:val="clear" w:color="auto" w:fill="auto"/>
                </w:tcPr>
                <w:p w:rsidR="00686482" w:rsidRPr="00823320" w:rsidRDefault="00686482" w:rsidP="00686482">
                  <w:pPr>
                    <w:jc w:val="right"/>
                  </w:pPr>
                </w:p>
              </w:tc>
              <w:tc>
                <w:tcPr>
                  <w:tcW w:w="1767" w:type="dxa"/>
                  <w:shd w:val="clear" w:color="auto" w:fill="auto"/>
                </w:tcPr>
                <w:p w:rsidR="00686482" w:rsidRPr="00823320" w:rsidRDefault="00686482" w:rsidP="00686482">
                  <w:pPr>
                    <w:jc w:val="right"/>
                  </w:pPr>
                  <w:r w:rsidRPr="00823320">
                    <w:t>120,000</w:t>
                  </w:r>
                </w:p>
              </w:tc>
            </w:tr>
            <w:tr w:rsidR="00686482" w:rsidRPr="00823320" w:rsidTr="006D314E">
              <w:tc>
                <w:tcPr>
                  <w:tcW w:w="4857" w:type="dxa"/>
                  <w:shd w:val="clear" w:color="auto" w:fill="auto"/>
                </w:tcPr>
                <w:p w:rsidR="00686482" w:rsidRPr="00C75AAD" w:rsidRDefault="00686482" w:rsidP="00686482">
                  <w:r w:rsidRPr="00C75AAD">
                    <w:t>Interest revenue</w:t>
                  </w:r>
                </w:p>
              </w:tc>
              <w:tc>
                <w:tcPr>
                  <w:tcW w:w="1766" w:type="dxa"/>
                  <w:shd w:val="clear" w:color="auto" w:fill="auto"/>
                </w:tcPr>
                <w:p w:rsidR="00686482" w:rsidRPr="00823320" w:rsidRDefault="00686482" w:rsidP="00686482">
                  <w:pPr>
                    <w:jc w:val="right"/>
                  </w:pPr>
                </w:p>
              </w:tc>
              <w:tc>
                <w:tcPr>
                  <w:tcW w:w="1767" w:type="dxa"/>
                  <w:shd w:val="clear" w:color="auto" w:fill="auto"/>
                </w:tcPr>
                <w:p w:rsidR="00686482" w:rsidRPr="00823320" w:rsidRDefault="00686482" w:rsidP="00686482">
                  <w:pPr>
                    <w:jc w:val="right"/>
                  </w:pPr>
                  <w:r w:rsidRPr="00823320">
                    <w:t>2,000</w:t>
                  </w:r>
                </w:p>
              </w:tc>
            </w:tr>
            <w:tr w:rsidR="00686482" w:rsidRPr="00823320" w:rsidTr="006D314E">
              <w:tc>
                <w:tcPr>
                  <w:tcW w:w="4857" w:type="dxa"/>
                  <w:shd w:val="clear" w:color="auto" w:fill="auto"/>
                </w:tcPr>
                <w:p w:rsidR="00686482" w:rsidRPr="00C75AAD" w:rsidRDefault="00686482" w:rsidP="00686482">
                  <w:r w:rsidRPr="00C75AAD">
                    <w:t>Cost of goods sold</w:t>
                  </w:r>
                </w:p>
              </w:tc>
              <w:tc>
                <w:tcPr>
                  <w:tcW w:w="1766" w:type="dxa"/>
                  <w:shd w:val="clear" w:color="auto" w:fill="auto"/>
                </w:tcPr>
                <w:p w:rsidR="00686482" w:rsidRPr="00823320" w:rsidRDefault="00686482" w:rsidP="00686482">
                  <w:pPr>
                    <w:jc w:val="right"/>
                  </w:pPr>
                  <w:r w:rsidRPr="00823320">
                    <w:t>86,250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Salaries expense</w:t>
                  </w:r>
                </w:p>
              </w:tc>
              <w:tc>
                <w:tcPr>
                  <w:tcW w:w="1766" w:type="dxa"/>
                  <w:shd w:val="clear" w:color="auto" w:fill="auto"/>
                </w:tcPr>
                <w:p w:rsidR="00686482" w:rsidRPr="00823320" w:rsidRDefault="00686482" w:rsidP="00686482">
                  <w:pPr>
                    <w:jc w:val="right"/>
                  </w:pPr>
                  <w:r w:rsidRPr="00823320">
                    <w:t>30,000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Rates expense</w:t>
                  </w:r>
                </w:p>
              </w:tc>
              <w:tc>
                <w:tcPr>
                  <w:tcW w:w="1766" w:type="dxa"/>
                  <w:shd w:val="clear" w:color="auto" w:fill="auto"/>
                </w:tcPr>
                <w:p w:rsidR="00686482" w:rsidRPr="00823320" w:rsidRDefault="00686482" w:rsidP="00686482">
                  <w:pPr>
                    <w:jc w:val="right"/>
                  </w:pPr>
                  <w:r w:rsidRPr="00823320">
                    <w:t>1,500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Stationery expense</w:t>
                  </w:r>
                </w:p>
              </w:tc>
              <w:tc>
                <w:tcPr>
                  <w:tcW w:w="1766" w:type="dxa"/>
                  <w:shd w:val="clear" w:color="auto" w:fill="auto"/>
                </w:tcPr>
                <w:p w:rsidR="00686482" w:rsidRPr="00823320" w:rsidRDefault="00686482" w:rsidP="00686482">
                  <w:pPr>
                    <w:jc w:val="right"/>
                  </w:pPr>
                  <w:r w:rsidRPr="00823320">
                    <w:t>800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Advertising expense</w:t>
                  </w:r>
                </w:p>
              </w:tc>
              <w:tc>
                <w:tcPr>
                  <w:tcW w:w="1766" w:type="dxa"/>
                  <w:shd w:val="clear" w:color="auto" w:fill="auto"/>
                </w:tcPr>
                <w:p w:rsidR="00686482" w:rsidRPr="00823320" w:rsidRDefault="00686482" w:rsidP="00686482">
                  <w:pPr>
                    <w:jc w:val="right"/>
                  </w:pPr>
                  <w:r w:rsidRPr="00823320">
                    <w:t>1,900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Interest expense</w:t>
                  </w:r>
                </w:p>
              </w:tc>
              <w:tc>
                <w:tcPr>
                  <w:tcW w:w="1766" w:type="dxa"/>
                  <w:shd w:val="clear" w:color="auto" w:fill="auto"/>
                </w:tcPr>
                <w:p w:rsidR="00686482" w:rsidRPr="00823320" w:rsidRDefault="00686482" w:rsidP="00686482">
                  <w:pPr>
                    <w:jc w:val="right"/>
                  </w:pPr>
                  <w:r w:rsidRPr="00823320">
                    <w:t>300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Motor Vehicle expense</w:t>
                  </w:r>
                </w:p>
              </w:tc>
              <w:tc>
                <w:tcPr>
                  <w:tcW w:w="1766" w:type="dxa"/>
                  <w:shd w:val="clear" w:color="auto" w:fill="auto"/>
                </w:tcPr>
                <w:p w:rsidR="00686482" w:rsidRPr="00823320" w:rsidRDefault="00686482" w:rsidP="00686482">
                  <w:pPr>
                    <w:jc w:val="right"/>
                  </w:pPr>
                  <w:r w:rsidRPr="00823320">
                    <w:t>780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Repairs Expense</w:t>
                  </w:r>
                </w:p>
              </w:tc>
              <w:tc>
                <w:tcPr>
                  <w:tcW w:w="1766" w:type="dxa"/>
                  <w:shd w:val="clear" w:color="auto" w:fill="auto"/>
                </w:tcPr>
                <w:p w:rsidR="00686482" w:rsidRPr="00823320" w:rsidRDefault="00686482" w:rsidP="00686482">
                  <w:pPr>
                    <w:jc w:val="right"/>
                  </w:pPr>
                  <w:r w:rsidRPr="00823320">
                    <w:t>2,500</w:t>
                  </w:r>
                </w:p>
              </w:tc>
              <w:tc>
                <w:tcPr>
                  <w:tcW w:w="1767" w:type="dxa"/>
                  <w:shd w:val="clear" w:color="auto" w:fill="auto"/>
                </w:tcPr>
                <w:p w:rsidR="00686482" w:rsidRPr="00823320" w:rsidRDefault="00686482" w:rsidP="00686482">
                  <w:pPr>
                    <w:jc w:val="right"/>
                  </w:pPr>
                </w:p>
              </w:tc>
            </w:tr>
            <w:tr w:rsidR="00686482" w:rsidRPr="00823320" w:rsidTr="006D314E">
              <w:tc>
                <w:tcPr>
                  <w:tcW w:w="4857" w:type="dxa"/>
                  <w:shd w:val="clear" w:color="auto" w:fill="auto"/>
                </w:tcPr>
                <w:p w:rsidR="00686482" w:rsidRPr="00C75AAD" w:rsidRDefault="00686482" w:rsidP="00686482">
                  <w:r w:rsidRPr="00C75AAD">
                    <w:t>Insurance Expense</w:t>
                  </w:r>
                </w:p>
              </w:tc>
              <w:tc>
                <w:tcPr>
                  <w:tcW w:w="1766" w:type="dxa"/>
                  <w:shd w:val="clear" w:color="auto" w:fill="auto"/>
                </w:tcPr>
                <w:p w:rsidR="00686482" w:rsidRPr="00823320" w:rsidRDefault="00686482" w:rsidP="00686482">
                  <w:pPr>
                    <w:jc w:val="right"/>
                  </w:pPr>
                  <w:r w:rsidRPr="00823320">
                    <w:t>450</w:t>
                  </w:r>
                </w:p>
              </w:tc>
              <w:tc>
                <w:tcPr>
                  <w:tcW w:w="1767" w:type="dxa"/>
                  <w:shd w:val="clear" w:color="auto" w:fill="auto"/>
                </w:tcPr>
                <w:p w:rsidR="00686482" w:rsidRPr="00823320" w:rsidRDefault="00686482" w:rsidP="00686482">
                  <w:pPr>
                    <w:jc w:val="right"/>
                  </w:pPr>
                </w:p>
              </w:tc>
            </w:tr>
            <w:tr w:rsidR="00686482" w:rsidRPr="00823320" w:rsidTr="006D314E">
              <w:trPr>
                <w:trHeight w:val="434"/>
              </w:trPr>
              <w:tc>
                <w:tcPr>
                  <w:tcW w:w="4857" w:type="dxa"/>
                  <w:shd w:val="clear" w:color="auto" w:fill="auto"/>
                </w:tcPr>
                <w:p w:rsidR="00686482" w:rsidRPr="00C75AAD" w:rsidRDefault="00686482" w:rsidP="00686482">
                  <w:r w:rsidRPr="00C75AAD">
                    <w:t>Total</w:t>
                  </w:r>
                </w:p>
              </w:tc>
              <w:tc>
                <w:tcPr>
                  <w:tcW w:w="1766" w:type="dxa"/>
                  <w:shd w:val="clear" w:color="auto" w:fill="auto"/>
                </w:tcPr>
                <w:p w:rsidR="00686482" w:rsidRPr="00823320" w:rsidRDefault="00686482" w:rsidP="00686482">
                  <w:pPr>
                    <w:jc w:val="right"/>
                  </w:pPr>
                  <w:r>
                    <w:t>3</w:t>
                  </w:r>
                  <w:r w:rsidRPr="00823320">
                    <w:t>29,680</w:t>
                  </w:r>
                </w:p>
              </w:tc>
              <w:tc>
                <w:tcPr>
                  <w:tcW w:w="1767" w:type="dxa"/>
                  <w:shd w:val="clear" w:color="auto" w:fill="auto"/>
                </w:tcPr>
                <w:p w:rsidR="00686482" w:rsidRPr="00823320" w:rsidRDefault="00686482" w:rsidP="00686482">
                  <w:pPr>
                    <w:jc w:val="right"/>
                  </w:pPr>
                  <w:r>
                    <w:t>3</w:t>
                  </w:r>
                  <w:r w:rsidRPr="00823320">
                    <w:t>29,680</w:t>
                  </w:r>
                </w:p>
              </w:tc>
            </w:tr>
          </w:tbl>
          <w:p w:rsidR="00686482" w:rsidRDefault="00686482" w:rsidP="00686482">
            <w:pPr>
              <w:rPr>
                <w:b/>
              </w:rPr>
            </w:pPr>
          </w:p>
          <w:p w:rsidR="00686482" w:rsidRDefault="00686482" w:rsidP="00C10700">
            <w:pPr>
              <w:pStyle w:val="Bulletsletters"/>
              <w:numPr>
                <w:ilvl w:val="0"/>
                <w:numId w:val="37"/>
              </w:numPr>
              <w:spacing w:line="360" w:lineRule="auto"/>
            </w:pPr>
            <w:r>
              <w:t>Enter the above information into an Excel spreadsheet.</w:t>
            </w:r>
          </w:p>
          <w:p w:rsidR="00686482" w:rsidRPr="0007467E" w:rsidRDefault="00686482" w:rsidP="00C10700">
            <w:pPr>
              <w:pStyle w:val="Bulletsletters"/>
              <w:numPr>
                <w:ilvl w:val="0"/>
                <w:numId w:val="37"/>
              </w:numPr>
              <w:spacing w:line="360" w:lineRule="auto"/>
            </w:pPr>
            <w:r w:rsidRPr="0007467E">
              <w:t>Create an allowance for doubtful debts equal to 5% of accounts receivable.</w:t>
            </w:r>
            <w:r>
              <w:t xml:space="preserve"> Write your workings out to calculate the allowance for doubtful debts:  ______________________</w:t>
            </w:r>
          </w:p>
          <w:p w:rsidR="00355535" w:rsidRPr="00EE6663" w:rsidRDefault="00686482" w:rsidP="00686482">
            <w:pPr>
              <w:spacing w:before="120" w:after="120"/>
            </w:pPr>
            <w:r w:rsidRPr="0007467E">
              <w:t xml:space="preserve">Physical </w:t>
            </w:r>
            <w:proofErr w:type="spellStart"/>
            <w:r w:rsidRPr="0007467E">
              <w:t>stocktake</w:t>
            </w:r>
            <w:proofErr w:type="spellEnd"/>
            <w:r w:rsidRPr="0007467E">
              <w:t xml:space="preserve"> determined inventory at end 30 June 2017 was $18,800</w:t>
            </w:r>
            <w:r>
              <w:t>. Write your workings for calculating the reduction of inventory: _____________________________</w:t>
            </w:r>
          </w:p>
        </w:tc>
      </w:tr>
    </w:tbl>
    <w:p w:rsidR="00355535" w:rsidRDefault="00355535" w:rsidP="00310A34">
      <w:pPr>
        <w:rPr>
          <w:b/>
        </w:rPr>
      </w:pPr>
    </w:p>
    <w:p w:rsidR="00866BEB" w:rsidRDefault="00866BEB" w:rsidP="00310A34">
      <w:pPr>
        <w:rPr>
          <w:rFonts w:eastAsiaTheme="majorEastAsia"/>
        </w:rPr>
      </w:pPr>
      <w:r>
        <w:br w:type="page"/>
      </w:r>
    </w:p>
    <w:p w:rsidR="00D158ED" w:rsidRDefault="007862A1" w:rsidP="000816EC">
      <w:pPr>
        <w:pStyle w:val="Heading1"/>
      </w:pPr>
      <w:bookmarkStart w:id="13" w:name="_Toc4658189"/>
      <w:r w:rsidRPr="00006CEF">
        <w:lastRenderedPageBreak/>
        <w:t xml:space="preserve">Topic </w:t>
      </w:r>
      <w:r>
        <w:t xml:space="preserve">3: </w:t>
      </w:r>
      <w:r w:rsidRPr="00C8714F">
        <w:t>Prepare final general ledger accounts</w:t>
      </w:r>
      <w:bookmarkEnd w:id="13"/>
      <w:r>
        <w:t xml:space="preserve"> </w:t>
      </w:r>
    </w:p>
    <w:p w:rsidR="00D158ED" w:rsidRDefault="00D158ED" w:rsidP="00D158ED"/>
    <w:p w:rsidR="00D158ED" w:rsidRDefault="00D158ED" w:rsidP="00D158ED"/>
    <w:p w:rsidR="00D158ED" w:rsidRDefault="00D158ED" w:rsidP="00D158ED">
      <w:r>
        <w:t>Content:</w:t>
      </w:r>
    </w:p>
    <w:p w:rsidR="00D26544" w:rsidRDefault="00D26544" w:rsidP="0035780C">
      <w:pPr>
        <w:pStyle w:val="ListParagraph"/>
        <w:numPr>
          <w:ilvl w:val="0"/>
          <w:numId w:val="12"/>
        </w:numPr>
        <w:spacing w:after="0"/>
      </w:pPr>
      <w:r>
        <w:t>general journal entries</w:t>
      </w:r>
    </w:p>
    <w:p w:rsidR="00D26544" w:rsidRDefault="00D26544" w:rsidP="0035780C">
      <w:pPr>
        <w:pStyle w:val="ListParagraph"/>
        <w:numPr>
          <w:ilvl w:val="0"/>
          <w:numId w:val="12"/>
        </w:numPr>
        <w:spacing w:after="0"/>
      </w:pPr>
      <w:r>
        <w:t>balance day adjustments</w:t>
      </w:r>
    </w:p>
    <w:p w:rsidR="00D26544" w:rsidRDefault="00D26544" w:rsidP="0035780C">
      <w:pPr>
        <w:pStyle w:val="ListParagraph"/>
        <w:numPr>
          <w:ilvl w:val="0"/>
          <w:numId w:val="12"/>
        </w:numPr>
        <w:spacing w:after="0"/>
      </w:pPr>
      <w:r>
        <w:t>posting to final general ledger accounts</w:t>
      </w:r>
    </w:p>
    <w:p w:rsidR="00D26544" w:rsidRDefault="00D26544" w:rsidP="0035780C">
      <w:pPr>
        <w:pStyle w:val="ListParagraph"/>
        <w:numPr>
          <w:ilvl w:val="0"/>
          <w:numId w:val="12"/>
        </w:numPr>
        <w:spacing w:after="0"/>
      </w:pPr>
      <w:r>
        <w:t>organizational policies and procedures</w:t>
      </w:r>
    </w:p>
    <w:p w:rsidR="00D158ED" w:rsidRDefault="00D26544" w:rsidP="00D26544">
      <w:pPr>
        <w:pStyle w:val="ListParagraph"/>
        <w:numPr>
          <w:ilvl w:val="0"/>
          <w:numId w:val="12"/>
        </w:numPr>
        <w:spacing w:after="0"/>
      </w:pPr>
      <w:r>
        <w:t>financial policy and procedure</w:t>
      </w:r>
    </w:p>
    <w:p w:rsidR="009732CF" w:rsidRDefault="009732CF" w:rsidP="00D158ED"/>
    <w:p w:rsidR="003907C9" w:rsidRDefault="003907C9" w:rsidP="00D158ED"/>
    <w:p w:rsidR="003907C9" w:rsidRPr="00E63478" w:rsidRDefault="003907C9" w:rsidP="006D314E">
      <w:pPr>
        <w:pStyle w:val="Heading3"/>
      </w:pPr>
      <w:r w:rsidRPr="00E63478">
        <w:t>General journal entries</w:t>
      </w:r>
    </w:p>
    <w:p w:rsidR="003907C9" w:rsidRPr="00E63478" w:rsidRDefault="003907C9" w:rsidP="003907C9">
      <w:r w:rsidRPr="00E63478">
        <w:t xml:space="preserve">The general journal </w:t>
      </w:r>
      <w:r>
        <w:t xml:space="preserve">forms </w:t>
      </w:r>
      <w:r w:rsidRPr="00E63478">
        <w:t xml:space="preserve">part of </w:t>
      </w:r>
      <w:r>
        <w:t xml:space="preserve">the accounting records </w:t>
      </w:r>
      <w:r w:rsidRPr="00E63478">
        <w:t xml:space="preserve">system. </w:t>
      </w:r>
      <w:r>
        <w:t xml:space="preserve">When a </w:t>
      </w:r>
      <w:r w:rsidRPr="00E63478">
        <w:t>transaction</w:t>
      </w:r>
      <w:r>
        <w:t xml:space="preserve"> </w:t>
      </w:r>
      <w:proofErr w:type="gramStart"/>
      <w:r>
        <w:t>occurs</w:t>
      </w:r>
      <w:proofErr w:type="gramEnd"/>
      <w:r>
        <w:t xml:space="preserve"> it is </w:t>
      </w:r>
      <w:r w:rsidRPr="00E63478">
        <w:t xml:space="preserve">recorded in a specialty journal or the general journal. </w:t>
      </w:r>
      <w:r>
        <w:t xml:space="preserve">The accounting areas represented by these journals </w:t>
      </w:r>
      <w:r w:rsidRPr="00E63478">
        <w:t>are:</w:t>
      </w:r>
    </w:p>
    <w:p w:rsidR="003907C9" w:rsidRPr="00E63478" w:rsidRDefault="003907C9" w:rsidP="00C10700">
      <w:pPr>
        <w:pStyle w:val="ListParagraph"/>
        <w:numPr>
          <w:ilvl w:val="0"/>
          <w:numId w:val="39"/>
        </w:numPr>
        <w:spacing w:after="80"/>
      </w:pPr>
      <w:r>
        <w:t>Cash receipts</w:t>
      </w:r>
    </w:p>
    <w:p w:rsidR="003907C9" w:rsidRPr="00E63478" w:rsidRDefault="003907C9" w:rsidP="00C10700">
      <w:pPr>
        <w:pStyle w:val="ListParagraph"/>
        <w:numPr>
          <w:ilvl w:val="0"/>
          <w:numId w:val="39"/>
        </w:numPr>
        <w:spacing w:after="80"/>
      </w:pPr>
      <w:r>
        <w:t>Cash disbursements</w:t>
      </w:r>
    </w:p>
    <w:p w:rsidR="003907C9" w:rsidRPr="00E63478" w:rsidRDefault="003907C9" w:rsidP="00C10700">
      <w:pPr>
        <w:pStyle w:val="ListParagraph"/>
        <w:numPr>
          <w:ilvl w:val="0"/>
          <w:numId w:val="39"/>
        </w:numPr>
        <w:spacing w:after="80"/>
      </w:pPr>
      <w:r>
        <w:t>Sales</w:t>
      </w:r>
    </w:p>
    <w:p w:rsidR="003907C9" w:rsidRPr="00E63478" w:rsidRDefault="003907C9" w:rsidP="00C10700">
      <w:pPr>
        <w:pStyle w:val="ListParagraph"/>
        <w:numPr>
          <w:ilvl w:val="0"/>
          <w:numId w:val="39"/>
        </w:numPr>
        <w:spacing w:after="80"/>
      </w:pPr>
      <w:r>
        <w:t>Purchase</w:t>
      </w:r>
    </w:p>
    <w:p w:rsidR="003907C9" w:rsidRPr="00E63478" w:rsidRDefault="003907C9" w:rsidP="003907C9">
      <w:r>
        <w:t xml:space="preserve">Any other </w:t>
      </w:r>
      <w:r w:rsidRPr="00E63478">
        <w:t>transactions are recorded in the gen</w:t>
      </w:r>
      <w:r>
        <w:t>eral journal.</w:t>
      </w:r>
    </w:p>
    <w:p w:rsidR="003907C9" w:rsidRDefault="003907C9" w:rsidP="005A2D3D"/>
    <w:p w:rsidR="003907C9" w:rsidRPr="00E63478" w:rsidRDefault="003907C9" w:rsidP="005A2D3D">
      <w:r w:rsidRPr="00E63478">
        <w:t>Examples of transactions are:</w:t>
      </w:r>
    </w:p>
    <w:p w:rsidR="003907C9" w:rsidRPr="00E63478" w:rsidRDefault="003907C9" w:rsidP="00C10700">
      <w:pPr>
        <w:pStyle w:val="ListParagraph"/>
        <w:numPr>
          <w:ilvl w:val="0"/>
          <w:numId w:val="40"/>
        </w:numPr>
        <w:spacing w:after="80"/>
      </w:pPr>
      <w:r w:rsidRPr="00577AD6">
        <w:t>Depreciation</w:t>
      </w:r>
    </w:p>
    <w:p w:rsidR="003907C9" w:rsidRPr="00E63478" w:rsidRDefault="003907C9" w:rsidP="00C10700">
      <w:pPr>
        <w:pStyle w:val="ListParagraph"/>
        <w:numPr>
          <w:ilvl w:val="0"/>
          <w:numId w:val="40"/>
        </w:numPr>
        <w:spacing w:after="80"/>
      </w:pPr>
      <w:r w:rsidRPr="00E63478">
        <w:t>Interest income and expense</w:t>
      </w:r>
    </w:p>
    <w:p w:rsidR="003907C9" w:rsidRPr="00E63478" w:rsidRDefault="003907C9" w:rsidP="00C10700">
      <w:pPr>
        <w:pStyle w:val="ListParagraph"/>
        <w:numPr>
          <w:ilvl w:val="0"/>
          <w:numId w:val="40"/>
        </w:numPr>
        <w:spacing w:after="80"/>
      </w:pPr>
      <w:r w:rsidRPr="00E63478">
        <w:t>Stock sales</w:t>
      </w:r>
    </w:p>
    <w:p w:rsidR="003907C9" w:rsidRPr="00E63478" w:rsidRDefault="003907C9" w:rsidP="00C10700">
      <w:pPr>
        <w:pStyle w:val="ListParagraph"/>
        <w:numPr>
          <w:ilvl w:val="0"/>
          <w:numId w:val="40"/>
        </w:numPr>
        <w:spacing w:after="80"/>
      </w:pPr>
      <w:r w:rsidRPr="00E63478">
        <w:t>Asset sales</w:t>
      </w:r>
    </w:p>
    <w:p w:rsidR="003907C9" w:rsidRDefault="003907C9" w:rsidP="00FA1ABB"/>
    <w:p w:rsidR="003907C9" w:rsidRDefault="003907C9" w:rsidP="00FA1ABB">
      <w:r>
        <w:t>T</w:t>
      </w:r>
      <w:r w:rsidRPr="00E63478">
        <w:t xml:space="preserve">he general journal provides a </w:t>
      </w:r>
      <w:r>
        <w:t>record of all non-specialis</w:t>
      </w:r>
      <w:r w:rsidRPr="00E63478">
        <w:t xml:space="preserve">ed entries </w:t>
      </w:r>
      <w:r>
        <w:t xml:space="preserve">in chronological order, </w:t>
      </w:r>
      <w:r w:rsidRPr="00E63478">
        <w:t>that would otherwise have been recorded in one of the specialty journals.</w:t>
      </w:r>
      <w:r>
        <w:t xml:space="preserve">  The journal will show:</w:t>
      </w:r>
    </w:p>
    <w:p w:rsidR="003907C9" w:rsidRDefault="003907C9" w:rsidP="00FA1ABB"/>
    <w:p w:rsidR="003907C9" w:rsidRDefault="003907C9" w:rsidP="003907C9">
      <w:pPr>
        <w:pStyle w:val="ListParagraph"/>
        <w:numPr>
          <w:ilvl w:val="2"/>
          <w:numId w:val="30"/>
        </w:numPr>
        <w:spacing w:after="80"/>
      </w:pPr>
      <w:r>
        <w:t>The date of the entry</w:t>
      </w:r>
    </w:p>
    <w:p w:rsidR="003907C9" w:rsidRDefault="003907C9" w:rsidP="003907C9">
      <w:pPr>
        <w:pStyle w:val="ListParagraph"/>
        <w:numPr>
          <w:ilvl w:val="2"/>
          <w:numId w:val="30"/>
        </w:numPr>
        <w:spacing w:after="80"/>
      </w:pPr>
      <w:r>
        <w:t>The name of the accounts affected</w:t>
      </w:r>
    </w:p>
    <w:p w:rsidR="003907C9" w:rsidRDefault="003907C9" w:rsidP="003907C9">
      <w:pPr>
        <w:pStyle w:val="ListParagraph"/>
        <w:numPr>
          <w:ilvl w:val="2"/>
          <w:numId w:val="30"/>
        </w:numPr>
        <w:spacing w:after="80"/>
      </w:pPr>
      <w:r>
        <w:t>The account numbers</w:t>
      </w:r>
    </w:p>
    <w:p w:rsidR="003907C9" w:rsidRDefault="003907C9" w:rsidP="003907C9">
      <w:pPr>
        <w:pStyle w:val="ListParagraph"/>
        <w:numPr>
          <w:ilvl w:val="2"/>
          <w:numId w:val="30"/>
        </w:numPr>
        <w:spacing w:after="80"/>
      </w:pPr>
      <w:r>
        <w:t>The debit amount</w:t>
      </w:r>
    </w:p>
    <w:p w:rsidR="003907C9" w:rsidRDefault="003907C9" w:rsidP="003907C9">
      <w:pPr>
        <w:pStyle w:val="ListParagraph"/>
        <w:numPr>
          <w:ilvl w:val="2"/>
          <w:numId w:val="30"/>
        </w:numPr>
        <w:spacing w:after="80"/>
      </w:pPr>
      <w:r>
        <w:t>The credit amount.</w:t>
      </w:r>
    </w:p>
    <w:p w:rsidR="003907C9" w:rsidRDefault="003907C9" w:rsidP="003928C9"/>
    <w:p w:rsidR="003907C9" w:rsidRDefault="003907C9" w:rsidP="003907C9">
      <w:pPr>
        <w:rPr>
          <w:b/>
        </w:rPr>
      </w:pPr>
    </w:p>
    <w:p w:rsidR="003907C9" w:rsidRPr="00577AD6" w:rsidRDefault="003907C9" w:rsidP="003928C9">
      <w:pPr>
        <w:pStyle w:val="Heading3"/>
      </w:pPr>
      <w:r w:rsidRPr="00577AD6">
        <w:t>Balance day adjustments</w:t>
      </w:r>
    </w:p>
    <w:p w:rsidR="003907C9" w:rsidRDefault="003907C9" w:rsidP="00B424F9">
      <w:r>
        <w:t>At the end of each accounting period when financial reports are produced, it must ensure that all financial transactions or events that impact upon the organisation are accounted for, otherwise the financial position of an organisation may not be truly reflected.</w:t>
      </w:r>
    </w:p>
    <w:p w:rsidR="003907C9" w:rsidRDefault="003907C9" w:rsidP="00B424F9">
      <w:r w:rsidRPr="00577AD6">
        <w:t xml:space="preserve">A balance day adjustment is an adjustment </w:t>
      </w:r>
      <w:r>
        <w:t>needed</w:t>
      </w:r>
      <w:r w:rsidRPr="00577AD6">
        <w:t xml:space="preserve"> at the end of </w:t>
      </w:r>
      <w:r>
        <w:t xml:space="preserve">a </w:t>
      </w:r>
      <w:r w:rsidRPr="00577AD6">
        <w:t xml:space="preserve">reporting period. These adjustments are made to certain accounts so that </w:t>
      </w:r>
      <w:r>
        <w:t xml:space="preserve">it </w:t>
      </w:r>
      <w:r w:rsidRPr="00577AD6">
        <w:t xml:space="preserve">can correctly show </w:t>
      </w:r>
      <w:r>
        <w:t>how well the business is doing (</w:t>
      </w:r>
      <w:r w:rsidRPr="00577AD6">
        <w:t xml:space="preserve">for profit or loss). </w:t>
      </w:r>
    </w:p>
    <w:p w:rsidR="003907C9" w:rsidRDefault="003907C9" w:rsidP="00B424F9">
      <w:pPr>
        <w:rPr>
          <w:highlight w:val="yellow"/>
        </w:rPr>
      </w:pPr>
      <w:r w:rsidRPr="00577AD6">
        <w:t>These are only needed when the accrual accounting system is used. </w:t>
      </w:r>
      <w:r w:rsidRPr="00E63478">
        <w:rPr>
          <w:highlight w:val="yellow"/>
        </w:rPr>
        <w:t xml:space="preserve"> </w:t>
      </w:r>
    </w:p>
    <w:p w:rsidR="003907C9" w:rsidRDefault="003907C9" w:rsidP="003907C9">
      <w:pPr>
        <w:rPr>
          <w:highlight w:val="yellow"/>
        </w:rPr>
      </w:pPr>
    </w:p>
    <w:p w:rsidR="003907C9" w:rsidRDefault="003907C9" w:rsidP="003907C9">
      <w:pPr>
        <w:rPr>
          <w:b/>
        </w:rPr>
      </w:pPr>
    </w:p>
    <w:p w:rsidR="00B64F3A" w:rsidRDefault="00B64F3A" w:rsidP="003907C9">
      <w:pPr>
        <w:rPr>
          <w:b/>
        </w:rPr>
      </w:pPr>
    </w:p>
    <w:p w:rsidR="00B64F3A" w:rsidRDefault="00B64F3A" w:rsidP="003907C9">
      <w:pPr>
        <w:rPr>
          <w:b/>
        </w:rPr>
      </w:pPr>
    </w:p>
    <w:tbl>
      <w:tblPr>
        <w:tblStyle w:val="TableGrid"/>
        <w:tblW w:w="0" w:type="auto"/>
        <w:tblLook w:val="04A0" w:firstRow="1" w:lastRow="0" w:firstColumn="1" w:lastColumn="0" w:noHBand="0" w:noVBand="1"/>
      </w:tblPr>
      <w:tblGrid>
        <w:gridCol w:w="9487"/>
      </w:tblGrid>
      <w:tr w:rsidR="00B64F3A" w:rsidRPr="0079036E" w:rsidTr="005B6289">
        <w:tc>
          <w:tcPr>
            <w:tcW w:w="9487" w:type="dxa"/>
          </w:tcPr>
          <w:p w:rsidR="00B64F3A" w:rsidRPr="0079036E" w:rsidRDefault="00353E21" w:rsidP="005B6289">
            <w:pPr>
              <w:spacing w:before="120" w:after="120"/>
              <w:rPr>
                <w:b/>
              </w:rPr>
            </w:pPr>
            <w:r w:rsidRPr="008B7F02">
              <w:rPr>
                <w:b/>
              </w:rPr>
              <w:lastRenderedPageBreak/>
              <w:t>Activity:  Balance day adjustment scenario</w:t>
            </w:r>
          </w:p>
        </w:tc>
      </w:tr>
      <w:tr w:rsidR="00B64F3A" w:rsidRPr="0079036E" w:rsidTr="005B6289">
        <w:tc>
          <w:tcPr>
            <w:tcW w:w="9487" w:type="dxa"/>
          </w:tcPr>
          <w:p w:rsidR="00080C32" w:rsidRPr="00080C32" w:rsidRDefault="00080C32" w:rsidP="00080C32">
            <w:pPr>
              <w:spacing w:before="120" w:after="120"/>
              <w:rPr>
                <w:bCs/>
              </w:rPr>
            </w:pPr>
            <w:r w:rsidRPr="00080C32">
              <w:rPr>
                <w:bCs/>
              </w:rPr>
              <w:t>Read through the following scenario to understand how balance day adjustments work:</w:t>
            </w:r>
          </w:p>
          <w:p w:rsidR="00080C32" w:rsidRPr="00080C32" w:rsidRDefault="00080C32" w:rsidP="00080C32">
            <w:pPr>
              <w:spacing w:before="120" w:after="120"/>
              <w:rPr>
                <w:bCs/>
              </w:rPr>
            </w:pPr>
            <w:r w:rsidRPr="00080C32">
              <w:rPr>
                <w:bCs/>
              </w:rPr>
              <w:t>Big Fish is a furniture store.  The following occurred:</w:t>
            </w:r>
          </w:p>
          <w:p w:rsidR="00080C32" w:rsidRPr="00080C32" w:rsidRDefault="00080C32" w:rsidP="00080C32">
            <w:pPr>
              <w:spacing w:before="120" w:after="120"/>
              <w:rPr>
                <w:bCs/>
              </w:rPr>
            </w:pPr>
            <w:r w:rsidRPr="00080C32">
              <w:rPr>
                <w:bCs/>
              </w:rPr>
              <w:t xml:space="preserve">$1500 was paid in the current accounting period for the repair and upholster of a set of chairs. </w:t>
            </w:r>
          </w:p>
          <w:p w:rsidR="00B64F3A" w:rsidRPr="007778F1" w:rsidRDefault="00080C32" w:rsidP="00080C32">
            <w:pPr>
              <w:spacing w:before="120" w:after="120"/>
            </w:pPr>
            <w:r w:rsidRPr="00080C32">
              <w:rPr>
                <w:bCs/>
              </w:rPr>
              <w:t>The actual expense for this was incurred</w:t>
            </w:r>
            <w:r w:rsidRPr="008B7F02">
              <w:t xml:space="preserve"> in a previous accounting period.</w:t>
            </w:r>
          </w:p>
        </w:tc>
      </w:tr>
      <w:tr w:rsidR="00B64F3A" w:rsidRPr="0079036E" w:rsidTr="005B6289">
        <w:tc>
          <w:tcPr>
            <w:tcW w:w="9487" w:type="dxa"/>
          </w:tcPr>
          <w:p w:rsidR="003853FB" w:rsidRPr="003853FB" w:rsidRDefault="003853FB" w:rsidP="003853FB">
            <w:pPr>
              <w:spacing w:before="120" w:after="120"/>
              <w:rPr>
                <w:bCs/>
                <w:lang w:val="en-AU"/>
              </w:rPr>
            </w:pPr>
            <w:r w:rsidRPr="003853FB">
              <w:rPr>
                <w:bCs/>
                <w:lang w:val="en-AU"/>
              </w:rPr>
              <w:t xml:space="preserve">If no adjustment is made to reflect that the cost was shown in the incorrect accounting period, an untrue picture of the organisation's financial situation would show: </w:t>
            </w:r>
          </w:p>
          <w:p w:rsidR="003853FB" w:rsidRPr="003853FB" w:rsidRDefault="003853FB" w:rsidP="00C10700">
            <w:pPr>
              <w:numPr>
                <w:ilvl w:val="0"/>
                <w:numId w:val="41"/>
              </w:numPr>
              <w:spacing w:before="120" w:after="120"/>
              <w:rPr>
                <w:lang w:val="en-AU"/>
              </w:rPr>
            </w:pPr>
            <w:r w:rsidRPr="003853FB">
              <w:rPr>
                <w:lang w:val="en-AU"/>
              </w:rPr>
              <w:t xml:space="preserve">expenditure of this accounting period would be overstated. </w:t>
            </w:r>
          </w:p>
          <w:p w:rsidR="003853FB" w:rsidRPr="003853FB" w:rsidRDefault="003853FB" w:rsidP="00C10700">
            <w:pPr>
              <w:numPr>
                <w:ilvl w:val="0"/>
                <w:numId w:val="41"/>
              </w:numPr>
              <w:spacing w:before="120" w:after="120"/>
              <w:rPr>
                <w:lang w:val="en-AU"/>
              </w:rPr>
            </w:pPr>
            <w:r w:rsidRPr="003853FB">
              <w:rPr>
                <w:lang w:val="en-AU"/>
              </w:rPr>
              <w:t xml:space="preserve">expenditure of the last accounting period would be understated </w:t>
            </w:r>
          </w:p>
          <w:p w:rsidR="00B64F3A" w:rsidRPr="003853FB" w:rsidRDefault="003853FB" w:rsidP="00C10700">
            <w:pPr>
              <w:numPr>
                <w:ilvl w:val="0"/>
                <w:numId w:val="41"/>
              </w:numPr>
              <w:spacing w:before="120" w:after="120"/>
              <w:rPr>
                <w:bCs/>
                <w:lang w:val="en-AU"/>
              </w:rPr>
            </w:pPr>
            <w:r w:rsidRPr="003853FB">
              <w:rPr>
                <w:lang w:val="en-AU"/>
              </w:rPr>
              <w:t>liability would</w:t>
            </w:r>
            <w:r w:rsidRPr="003853FB">
              <w:rPr>
                <w:bCs/>
                <w:lang w:val="en-AU"/>
              </w:rPr>
              <w:t xml:space="preserve"> not be recorded at the end of the accounting period</w:t>
            </w:r>
          </w:p>
        </w:tc>
      </w:tr>
      <w:tr w:rsidR="00B64F3A" w:rsidRPr="0079036E" w:rsidTr="00D07861">
        <w:trPr>
          <w:trHeight w:val="1600"/>
        </w:trPr>
        <w:tc>
          <w:tcPr>
            <w:tcW w:w="9487" w:type="dxa"/>
          </w:tcPr>
          <w:p w:rsidR="00D07861" w:rsidRPr="00D07861" w:rsidRDefault="00D07861" w:rsidP="00D07861">
            <w:pPr>
              <w:spacing w:before="120" w:after="120"/>
              <w:rPr>
                <w:lang w:val="en-AU"/>
              </w:rPr>
            </w:pPr>
            <w:r w:rsidRPr="00D07861">
              <w:rPr>
                <w:lang w:val="en-AU"/>
              </w:rPr>
              <w:t xml:space="preserve">Note that not all Balance Day adjustments relate to actual receipts and payments: </w:t>
            </w:r>
          </w:p>
          <w:p w:rsidR="00C57B9A" w:rsidRDefault="00D07861" w:rsidP="00C10700">
            <w:pPr>
              <w:numPr>
                <w:ilvl w:val="0"/>
                <w:numId w:val="41"/>
              </w:numPr>
              <w:spacing w:before="120" w:after="120"/>
              <w:rPr>
                <w:lang w:val="en-AU"/>
              </w:rPr>
            </w:pPr>
            <w:r w:rsidRPr="00D07861">
              <w:rPr>
                <w:lang w:val="en-AU"/>
              </w:rPr>
              <w:t>the financial effect of the depreciation of fixed assets is shown by reducing the value of the asset and showing the cost as an expense;</w:t>
            </w:r>
          </w:p>
          <w:p w:rsidR="00B64F3A" w:rsidRPr="00C57B9A" w:rsidRDefault="00D07861" w:rsidP="00C10700">
            <w:pPr>
              <w:numPr>
                <w:ilvl w:val="0"/>
                <w:numId w:val="41"/>
              </w:numPr>
              <w:spacing w:before="120" w:after="120"/>
              <w:rPr>
                <w:lang w:val="en-AU"/>
              </w:rPr>
            </w:pPr>
            <w:r w:rsidRPr="00D07861">
              <w:rPr>
                <w:lang w:val="en-AU"/>
              </w:rPr>
              <w:t>employees accrue leave pay - at the end of an accounting period this cost to the organisation is recognised and a liability is set up for this purpose. The corresponding cost is shown as an expense.</w:t>
            </w:r>
          </w:p>
        </w:tc>
      </w:tr>
    </w:tbl>
    <w:p w:rsidR="00B64F3A" w:rsidRDefault="00B64F3A" w:rsidP="0057725B"/>
    <w:p w:rsidR="003907C9" w:rsidRDefault="003907C9" w:rsidP="0057725B">
      <w:pPr>
        <w:rPr>
          <w:highlight w:val="yellow"/>
        </w:rPr>
      </w:pPr>
    </w:p>
    <w:p w:rsidR="003907C9" w:rsidRDefault="003907C9" w:rsidP="004269D5">
      <w:pPr>
        <w:pStyle w:val="Heading3"/>
      </w:pPr>
      <w:r>
        <w:t>Posting to final general ledger accounts</w:t>
      </w:r>
    </w:p>
    <w:p w:rsidR="003907C9" w:rsidRDefault="003907C9" w:rsidP="00C10700">
      <w:pPr>
        <w:pStyle w:val="ListParagraph"/>
        <w:numPr>
          <w:ilvl w:val="0"/>
          <w:numId w:val="42"/>
        </w:numPr>
        <w:spacing w:after="80"/>
      </w:pPr>
      <w:r>
        <w:t xml:space="preserve">Posting is when you record in the ledger accounts, the information contained in the journal. </w:t>
      </w:r>
    </w:p>
    <w:p w:rsidR="003907C9" w:rsidRDefault="003907C9" w:rsidP="00C10700">
      <w:pPr>
        <w:pStyle w:val="ListParagraph"/>
        <w:numPr>
          <w:ilvl w:val="0"/>
          <w:numId w:val="42"/>
        </w:numPr>
        <w:spacing w:after="80"/>
      </w:pPr>
      <w:r>
        <w:t xml:space="preserve">When posting journal entries are not changed.  </w:t>
      </w:r>
    </w:p>
    <w:p w:rsidR="003907C9" w:rsidRDefault="003907C9" w:rsidP="00C10700">
      <w:pPr>
        <w:pStyle w:val="ListParagraph"/>
        <w:numPr>
          <w:ilvl w:val="0"/>
          <w:numId w:val="42"/>
        </w:numPr>
        <w:spacing w:after="80"/>
      </w:pPr>
      <w:r>
        <w:t xml:space="preserve">After transactions have been recorded in a journal they can then be posted into the general ledger.  </w:t>
      </w:r>
    </w:p>
    <w:p w:rsidR="003907C9" w:rsidRDefault="003907C9" w:rsidP="00C10700">
      <w:pPr>
        <w:pStyle w:val="ListParagraph"/>
        <w:numPr>
          <w:ilvl w:val="0"/>
          <w:numId w:val="42"/>
        </w:numPr>
        <w:spacing w:after="80"/>
      </w:pPr>
      <w:r>
        <w:t>The ledger lists all the transactions in a single account, showing the balances of each account.</w:t>
      </w:r>
    </w:p>
    <w:p w:rsidR="003907C9" w:rsidRDefault="003907C9" w:rsidP="00C10700">
      <w:pPr>
        <w:pStyle w:val="ListParagraph"/>
        <w:numPr>
          <w:ilvl w:val="0"/>
          <w:numId w:val="42"/>
        </w:numPr>
        <w:spacing w:after="80"/>
      </w:pPr>
      <w:r>
        <w:t>After posting entries to the general ledge the balance of each account can be calculated.</w:t>
      </w:r>
    </w:p>
    <w:p w:rsidR="003907C9" w:rsidRDefault="003907C9" w:rsidP="00ED57AD">
      <w:pPr>
        <w:rPr>
          <w:highlight w:val="yellow"/>
        </w:rPr>
      </w:pPr>
    </w:p>
    <w:p w:rsidR="00ED57AD" w:rsidRDefault="00ED57AD" w:rsidP="00ED57AD">
      <w:pPr>
        <w:rPr>
          <w:highlight w:val="yellow"/>
        </w:rPr>
      </w:pPr>
    </w:p>
    <w:p w:rsidR="003907C9" w:rsidRPr="006610DB" w:rsidRDefault="003907C9" w:rsidP="00C915DD">
      <w:pPr>
        <w:pStyle w:val="Heading3"/>
      </w:pPr>
      <w:r w:rsidRPr="006610DB">
        <w:t>Organisational policies and procedures</w:t>
      </w:r>
    </w:p>
    <w:p w:rsidR="003907C9" w:rsidRPr="006610DB" w:rsidRDefault="003907C9" w:rsidP="003907C9">
      <w:r w:rsidRPr="006610DB">
        <w:t>An organisational policy will outline the principles and views of a business, it provides an overview of the rules and standards that should be followed.  A policy will:</w:t>
      </w:r>
    </w:p>
    <w:p w:rsidR="003907C9" w:rsidRPr="006610DB" w:rsidRDefault="003907C9" w:rsidP="003907C9">
      <w:r w:rsidRPr="006610DB">
        <w:tab/>
        <w:t>Align with the goals and plans of the business</w:t>
      </w:r>
    </w:p>
    <w:p w:rsidR="003907C9" w:rsidRPr="006610DB" w:rsidRDefault="003907C9" w:rsidP="003907C9">
      <w:r w:rsidRPr="006610DB">
        <w:tab/>
        <w:t>Outline the principles that should be followed</w:t>
      </w:r>
    </w:p>
    <w:p w:rsidR="003907C9" w:rsidRPr="006610DB" w:rsidRDefault="003907C9" w:rsidP="003907C9">
      <w:r w:rsidRPr="006610DB">
        <w:tab/>
        <w:t>Be clearly structured and easy to follow</w:t>
      </w:r>
    </w:p>
    <w:p w:rsidR="003907C9" w:rsidRPr="006610DB" w:rsidRDefault="003907C9" w:rsidP="003907C9">
      <w:r w:rsidRPr="006610DB">
        <w:tab/>
        <w:t>Reflect the culture and values of the business</w:t>
      </w:r>
    </w:p>
    <w:p w:rsidR="003907C9" w:rsidRPr="006610DB" w:rsidRDefault="003907C9" w:rsidP="003907C9">
      <w:r w:rsidRPr="006610DB">
        <w:tab/>
        <w:t>It should be flexible enough for change</w:t>
      </w:r>
    </w:p>
    <w:p w:rsidR="003907C9" w:rsidRPr="006610DB" w:rsidRDefault="003907C9" w:rsidP="003907C9"/>
    <w:p w:rsidR="003907C9" w:rsidRPr="006610DB" w:rsidRDefault="003907C9" w:rsidP="003907C9">
      <w:r w:rsidRPr="006610DB">
        <w:t>A procedure will provide a clear set of instructions on how to adhere to the policy and guidelines on how to carry it out.  Procedures should be:</w:t>
      </w:r>
    </w:p>
    <w:p w:rsidR="003907C9" w:rsidRPr="006610DB" w:rsidRDefault="003907C9" w:rsidP="00C10700">
      <w:pPr>
        <w:pStyle w:val="ListParagraph"/>
        <w:numPr>
          <w:ilvl w:val="0"/>
          <w:numId w:val="44"/>
        </w:numPr>
        <w:spacing w:after="80"/>
      </w:pPr>
      <w:r w:rsidRPr="006610DB">
        <w:t>Step-by-step with clear and structured, easy to understand and in a format easy to follow.</w:t>
      </w:r>
    </w:p>
    <w:p w:rsidR="003907C9" w:rsidRPr="006610DB" w:rsidRDefault="003907C9" w:rsidP="00C10700">
      <w:pPr>
        <w:pStyle w:val="ListParagraph"/>
        <w:numPr>
          <w:ilvl w:val="0"/>
          <w:numId w:val="44"/>
        </w:numPr>
        <w:spacing w:after="80"/>
      </w:pPr>
      <w:r w:rsidRPr="006610DB">
        <w:t>Include any associated documents, forms or links that it relates to.</w:t>
      </w:r>
    </w:p>
    <w:p w:rsidR="003907C9" w:rsidRPr="006610DB" w:rsidRDefault="003907C9" w:rsidP="00C10700">
      <w:pPr>
        <w:pStyle w:val="ListParagraph"/>
        <w:numPr>
          <w:ilvl w:val="0"/>
          <w:numId w:val="44"/>
        </w:numPr>
        <w:spacing w:after="80"/>
      </w:pPr>
      <w:r w:rsidRPr="006610DB">
        <w:t>A complete guide to carrying out the activity to achieve the right results.</w:t>
      </w:r>
    </w:p>
    <w:p w:rsidR="003907C9" w:rsidRPr="006610DB" w:rsidRDefault="003907C9" w:rsidP="003907C9"/>
    <w:p w:rsidR="003907C9" w:rsidRDefault="003907C9" w:rsidP="003907C9">
      <w:pPr>
        <w:rPr>
          <w:b/>
        </w:rPr>
      </w:pPr>
    </w:p>
    <w:p w:rsidR="00250B91" w:rsidRDefault="00250B91" w:rsidP="003907C9">
      <w:pPr>
        <w:rPr>
          <w:b/>
        </w:rPr>
      </w:pPr>
    </w:p>
    <w:p w:rsidR="00250B91" w:rsidRDefault="00250B91" w:rsidP="003907C9">
      <w:pPr>
        <w:rPr>
          <w:b/>
        </w:rPr>
      </w:pPr>
    </w:p>
    <w:p w:rsidR="00250B91" w:rsidRDefault="00250B91" w:rsidP="003907C9">
      <w:pPr>
        <w:rPr>
          <w:b/>
        </w:rPr>
      </w:pPr>
    </w:p>
    <w:p w:rsidR="003907C9" w:rsidRPr="006610DB" w:rsidRDefault="003907C9" w:rsidP="0096013B">
      <w:pPr>
        <w:pStyle w:val="Heading3"/>
      </w:pPr>
      <w:r w:rsidRPr="006610DB">
        <w:lastRenderedPageBreak/>
        <w:t>Financial Policy and Procedure</w:t>
      </w:r>
    </w:p>
    <w:p w:rsidR="003907C9" w:rsidRPr="00CB4CE9" w:rsidRDefault="003907C9" w:rsidP="003907C9">
      <w:r w:rsidRPr="00CB4CE9">
        <w:t xml:space="preserve">The benefits to having </w:t>
      </w:r>
      <w:r>
        <w:t>a financial policy:</w:t>
      </w:r>
    </w:p>
    <w:p w:rsidR="003907C9" w:rsidRPr="00CB4CE9" w:rsidRDefault="003907C9" w:rsidP="00C10700">
      <w:pPr>
        <w:pStyle w:val="ListParagraph"/>
        <w:numPr>
          <w:ilvl w:val="0"/>
          <w:numId w:val="45"/>
        </w:numPr>
      </w:pPr>
      <w:r>
        <w:t>It e</w:t>
      </w:r>
      <w:r w:rsidRPr="00CB4CE9">
        <w:t xml:space="preserve">nsures </w:t>
      </w:r>
      <w:r>
        <w:t xml:space="preserve">that </w:t>
      </w:r>
      <w:r w:rsidRPr="00CB4CE9">
        <w:t xml:space="preserve">all staff are aware of </w:t>
      </w:r>
      <w:r>
        <w:t xml:space="preserve">their </w:t>
      </w:r>
      <w:r w:rsidRPr="00CB4CE9">
        <w:t>obligations in relation</w:t>
      </w:r>
      <w:r>
        <w:t xml:space="preserve"> to financial </w:t>
      </w:r>
      <w:r w:rsidRPr="00CB4CE9">
        <w:t>transactions within the business</w:t>
      </w:r>
    </w:p>
    <w:p w:rsidR="003907C9" w:rsidRPr="00CB4CE9" w:rsidRDefault="003907C9" w:rsidP="00C10700">
      <w:pPr>
        <w:pStyle w:val="ListParagraph"/>
        <w:numPr>
          <w:ilvl w:val="0"/>
          <w:numId w:val="45"/>
        </w:numPr>
      </w:pPr>
      <w:r>
        <w:t xml:space="preserve">Provides a </w:t>
      </w:r>
      <w:r w:rsidRPr="00CB4CE9">
        <w:t>way to help managers make consistent and reliable decisions</w:t>
      </w:r>
    </w:p>
    <w:p w:rsidR="003907C9" w:rsidRDefault="003907C9" w:rsidP="00C10700">
      <w:pPr>
        <w:pStyle w:val="ListParagraph"/>
        <w:numPr>
          <w:ilvl w:val="0"/>
          <w:numId w:val="45"/>
        </w:numPr>
      </w:pPr>
      <w:r>
        <w:t xml:space="preserve">Employees have a clear </w:t>
      </w:r>
      <w:r w:rsidRPr="00CB4CE9">
        <w:t xml:space="preserve">understanding as to what </w:t>
      </w:r>
      <w:r>
        <w:t>is expected.</w:t>
      </w:r>
    </w:p>
    <w:p w:rsidR="003907C9" w:rsidRDefault="003907C9" w:rsidP="00C10700">
      <w:pPr>
        <w:pStyle w:val="ListParagraph"/>
        <w:numPr>
          <w:ilvl w:val="0"/>
          <w:numId w:val="45"/>
        </w:numPr>
      </w:pPr>
      <w:r>
        <w:t>Provides consistency across the organisation</w:t>
      </w:r>
    </w:p>
    <w:p w:rsidR="003907C9" w:rsidRDefault="003907C9" w:rsidP="00C10700">
      <w:pPr>
        <w:pStyle w:val="ListParagraph"/>
        <w:numPr>
          <w:ilvl w:val="0"/>
          <w:numId w:val="45"/>
        </w:numPr>
      </w:pPr>
      <w:r>
        <w:t>Ensures procedures are clearly defined for all employees.</w:t>
      </w:r>
    </w:p>
    <w:p w:rsidR="003907C9" w:rsidRDefault="003907C9" w:rsidP="00AF3E4F"/>
    <w:p w:rsidR="003907C9" w:rsidRPr="00AF3E4F" w:rsidRDefault="003907C9" w:rsidP="00AF3E4F">
      <w:r>
        <w:t xml:space="preserve">A </w:t>
      </w:r>
      <w:r w:rsidRPr="00AF3E4F">
        <w:t>financial policy will be varied but generally will contain the following:</w:t>
      </w:r>
    </w:p>
    <w:p w:rsidR="003907C9" w:rsidRDefault="003907C9" w:rsidP="00C10700">
      <w:pPr>
        <w:pStyle w:val="ListParagraph"/>
        <w:numPr>
          <w:ilvl w:val="0"/>
          <w:numId w:val="42"/>
        </w:numPr>
        <w:spacing w:before="120" w:after="0" w:line="360" w:lineRule="auto"/>
      </w:pPr>
      <w:r>
        <w:t>The purpose of the policy</w:t>
      </w:r>
    </w:p>
    <w:p w:rsidR="003907C9" w:rsidRDefault="003907C9" w:rsidP="00C10700">
      <w:pPr>
        <w:pStyle w:val="ListParagraph"/>
        <w:numPr>
          <w:ilvl w:val="0"/>
          <w:numId w:val="42"/>
        </w:numPr>
        <w:spacing w:before="120" w:after="0" w:line="360" w:lineRule="auto"/>
      </w:pPr>
      <w:r>
        <w:t>A list of procedures</w:t>
      </w:r>
    </w:p>
    <w:p w:rsidR="003907C9" w:rsidRDefault="003907C9" w:rsidP="00C10700">
      <w:pPr>
        <w:pStyle w:val="ListParagraph"/>
        <w:numPr>
          <w:ilvl w:val="0"/>
          <w:numId w:val="42"/>
        </w:numPr>
        <w:spacing w:before="120" w:after="0" w:line="360" w:lineRule="auto"/>
      </w:pPr>
      <w:r>
        <w:t>Authorisation policy</w:t>
      </w:r>
    </w:p>
    <w:p w:rsidR="003907C9" w:rsidRDefault="003907C9" w:rsidP="00C10700">
      <w:pPr>
        <w:pStyle w:val="ListParagraph"/>
        <w:numPr>
          <w:ilvl w:val="0"/>
          <w:numId w:val="42"/>
        </w:numPr>
        <w:spacing w:before="120" w:after="0" w:line="360" w:lineRule="auto"/>
      </w:pPr>
      <w:r>
        <w:t>Bank Account policy</w:t>
      </w:r>
    </w:p>
    <w:p w:rsidR="003907C9" w:rsidRDefault="003907C9" w:rsidP="00C10700">
      <w:pPr>
        <w:pStyle w:val="ListParagraph"/>
        <w:numPr>
          <w:ilvl w:val="0"/>
          <w:numId w:val="42"/>
        </w:numPr>
        <w:spacing w:before="120" w:after="0" w:line="360" w:lineRule="auto"/>
      </w:pPr>
      <w:r>
        <w:t>Petty cash policy</w:t>
      </w:r>
    </w:p>
    <w:p w:rsidR="003907C9" w:rsidRDefault="003907C9" w:rsidP="00C10700">
      <w:pPr>
        <w:pStyle w:val="ListParagraph"/>
        <w:numPr>
          <w:ilvl w:val="0"/>
          <w:numId w:val="42"/>
        </w:numPr>
        <w:spacing w:before="120" w:after="0" w:line="360" w:lineRule="auto"/>
      </w:pPr>
      <w:r>
        <w:t>Use of credit cards</w:t>
      </w:r>
    </w:p>
    <w:p w:rsidR="003907C9" w:rsidRDefault="003907C9" w:rsidP="00C10700">
      <w:pPr>
        <w:pStyle w:val="ListParagraph"/>
        <w:numPr>
          <w:ilvl w:val="0"/>
          <w:numId w:val="42"/>
        </w:numPr>
        <w:spacing w:before="120" w:after="0" w:line="360" w:lineRule="auto"/>
      </w:pPr>
      <w:r>
        <w:t>New supplier policy</w:t>
      </w:r>
    </w:p>
    <w:p w:rsidR="003907C9" w:rsidRDefault="003907C9" w:rsidP="00C10700">
      <w:pPr>
        <w:pStyle w:val="ListParagraph"/>
        <w:numPr>
          <w:ilvl w:val="0"/>
          <w:numId w:val="42"/>
        </w:numPr>
        <w:spacing w:before="120" w:after="0" w:line="360" w:lineRule="auto"/>
      </w:pPr>
      <w:r>
        <w:t>Purchasing policy</w:t>
      </w:r>
    </w:p>
    <w:p w:rsidR="003907C9" w:rsidRDefault="003907C9" w:rsidP="00C10700">
      <w:pPr>
        <w:pStyle w:val="ListParagraph"/>
        <w:numPr>
          <w:ilvl w:val="0"/>
          <w:numId w:val="42"/>
        </w:numPr>
        <w:spacing w:before="120" w:after="0" w:line="360" w:lineRule="auto"/>
      </w:pPr>
      <w:r>
        <w:t>Stock control policy</w:t>
      </w:r>
    </w:p>
    <w:p w:rsidR="003907C9" w:rsidRDefault="003907C9" w:rsidP="00C10700">
      <w:pPr>
        <w:pStyle w:val="ListParagraph"/>
        <w:numPr>
          <w:ilvl w:val="0"/>
          <w:numId w:val="42"/>
        </w:numPr>
        <w:spacing w:before="120" w:after="0" w:line="360" w:lineRule="auto"/>
      </w:pPr>
      <w:r>
        <w:t>New customer policy</w:t>
      </w:r>
    </w:p>
    <w:p w:rsidR="003907C9" w:rsidRDefault="003907C9" w:rsidP="00C10700">
      <w:pPr>
        <w:pStyle w:val="ListParagraph"/>
        <w:numPr>
          <w:ilvl w:val="0"/>
          <w:numId w:val="42"/>
        </w:numPr>
        <w:spacing w:before="120" w:after="0" w:line="360" w:lineRule="auto"/>
      </w:pPr>
      <w:r>
        <w:t>Customer Credit limit policy</w:t>
      </w:r>
    </w:p>
    <w:p w:rsidR="003907C9" w:rsidRDefault="003907C9" w:rsidP="00C10700">
      <w:pPr>
        <w:pStyle w:val="ListParagraph"/>
        <w:numPr>
          <w:ilvl w:val="0"/>
          <w:numId w:val="42"/>
        </w:numPr>
        <w:spacing w:before="120" w:after="0" w:line="360" w:lineRule="auto"/>
      </w:pPr>
      <w:r>
        <w:t>Debt Collection policy</w:t>
      </w:r>
    </w:p>
    <w:p w:rsidR="003907C9" w:rsidRDefault="003907C9" w:rsidP="00185791"/>
    <w:p w:rsidR="00185791" w:rsidRDefault="00185791" w:rsidP="00185791"/>
    <w:tbl>
      <w:tblPr>
        <w:tblStyle w:val="TableGrid"/>
        <w:tblW w:w="0" w:type="auto"/>
        <w:tblLook w:val="04A0" w:firstRow="1" w:lastRow="0" w:firstColumn="1" w:lastColumn="0" w:noHBand="0" w:noVBand="1"/>
      </w:tblPr>
      <w:tblGrid>
        <w:gridCol w:w="9487"/>
      </w:tblGrid>
      <w:tr w:rsidR="00D4559F" w:rsidRPr="0079036E" w:rsidTr="005B6289">
        <w:tc>
          <w:tcPr>
            <w:tcW w:w="9487" w:type="dxa"/>
          </w:tcPr>
          <w:p w:rsidR="00D4559F" w:rsidRPr="00E50FBF" w:rsidRDefault="00E50FBF" w:rsidP="005B6289">
            <w:pPr>
              <w:spacing w:before="120" w:after="120"/>
              <w:rPr>
                <w:b/>
                <w:lang w:val="en-AU"/>
              </w:rPr>
            </w:pPr>
            <w:r w:rsidRPr="00E50FBF">
              <w:rPr>
                <w:b/>
                <w:lang w:val="en-AU"/>
              </w:rPr>
              <w:t>Activity:  Financial Policy</w:t>
            </w:r>
          </w:p>
        </w:tc>
      </w:tr>
      <w:tr w:rsidR="00D4559F" w:rsidRPr="0079036E" w:rsidTr="005B6289">
        <w:tc>
          <w:tcPr>
            <w:tcW w:w="9487" w:type="dxa"/>
          </w:tcPr>
          <w:p w:rsidR="00D4559F" w:rsidRPr="007778F1" w:rsidRDefault="0086165D" w:rsidP="005B6289">
            <w:pPr>
              <w:spacing w:before="120" w:after="120"/>
            </w:pPr>
            <w:r>
              <w:t>Review the financial policy for Geek Girls (your trainer/assessor can provide you with this document).</w:t>
            </w:r>
          </w:p>
        </w:tc>
      </w:tr>
      <w:tr w:rsidR="00D4559F" w:rsidRPr="0079036E" w:rsidTr="005B6289">
        <w:tc>
          <w:tcPr>
            <w:tcW w:w="9487" w:type="dxa"/>
          </w:tcPr>
          <w:p w:rsidR="00DD2111" w:rsidRDefault="00DD2111" w:rsidP="00DD2111">
            <w:pPr>
              <w:spacing w:before="120" w:after="0" w:line="360" w:lineRule="auto"/>
            </w:pPr>
            <w:r>
              <w:t>Read the following then refer to the policy to find out the correct procedure to follow.</w:t>
            </w:r>
          </w:p>
          <w:p w:rsidR="00D4559F" w:rsidRPr="003853FB" w:rsidRDefault="00DD2111" w:rsidP="00DD2111">
            <w:pPr>
              <w:spacing w:before="120" w:after="120"/>
              <w:rPr>
                <w:bCs/>
                <w:lang w:val="en-AU"/>
              </w:rPr>
            </w:pPr>
            <w:r>
              <w:t xml:space="preserve">Jim has been a client for 3 years, he purchased a computer from Geek Girls quite recently on credit and still after 60 </w:t>
            </w:r>
            <w:proofErr w:type="gramStart"/>
            <w:r>
              <w:t>days</w:t>
            </w:r>
            <w:proofErr w:type="gramEnd"/>
            <w:r>
              <w:t xml:space="preserve"> he has not paid.</w:t>
            </w:r>
          </w:p>
        </w:tc>
      </w:tr>
      <w:tr w:rsidR="00D4559F" w:rsidRPr="0079036E" w:rsidTr="003459B5">
        <w:trPr>
          <w:trHeight w:val="2041"/>
        </w:trPr>
        <w:tc>
          <w:tcPr>
            <w:tcW w:w="9487" w:type="dxa"/>
          </w:tcPr>
          <w:p w:rsidR="00D4559F" w:rsidRPr="00C57B9A" w:rsidRDefault="00F00C18" w:rsidP="00836182">
            <w:pPr>
              <w:spacing w:before="120" w:after="120"/>
              <w:rPr>
                <w:lang w:val="en-AU"/>
              </w:rPr>
            </w:pPr>
            <w:r>
              <w:t>Procedure:</w:t>
            </w:r>
          </w:p>
        </w:tc>
      </w:tr>
    </w:tbl>
    <w:p w:rsidR="00D4559F" w:rsidRDefault="00D4559F" w:rsidP="003907C9">
      <w:pPr>
        <w:spacing w:before="120" w:after="0" w:line="360" w:lineRule="auto"/>
      </w:pPr>
    </w:p>
    <w:p w:rsidR="003907C9" w:rsidRDefault="003907C9" w:rsidP="003907C9">
      <w:pPr>
        <w:spacing w:after="200"/>
      </w:pPr>
      <w:r>
        <w:br w:type="page"/>
      </w:r>
    </w:p>
    <w:tbl>
      <w:tblPr>
        <w:tblStyle w:val="TableGrid"/>
        <w:tblW w:w="0" w:type="auto"/>
        <w:tblLook w:val="04A0" w:firstRow="1" w:lastRow="0" w:firstColumn="1" w:lastColumn="0" w:noHBand="0" w:noVBand="1"/>
      </w:tblPr>
      <w:tblGrid>
        <w:gridCol w:w="9487"/>
      </w:tblGrid>
      <w:tr w:rsidR="00F10E45" w:rsidRPr="0079036E" w:rsidTr="004858EC">
        <w:tc>
          <w:tcPr>
            <w:tcW w:w="9487" w:type="dxa"/>
          </w:tcPr>
          <w:p w:rsidR="00F10E45" w:rsidRPr="00E50FBF" w:rsidRDefault="006A7619" w:rsidP="004858EC">
            <w:pPr>
              <w:spacing w:before="120" w:after="120"/>
              <w:rPr>
                <w:b/>
                <w:lang w:val="en-AU"/>
              </w:rPr>
            </w:pPr>
            <w:r w:rsidRPr="006C6423">
              <w:rPr>
                <w:b/>
              </w:rPr>
              <w:lastRenderedPageBreak/>
              <w:t>Activity:  Prepare final general ledger</w:t>
            </w:r>
          </w:p>
        </w:tc>
      </w:tr>
      <w:tr w:rsidR="00F10E45" w:rsidRPr="0079036E" w:rsidTr="004858EC">
        <w:tc>
          <w:tcPr>
            <w:tcW w:w="9487" w:type="dxa"/>
          </w:tcPr>
          <w:p w:rsidR="00F10E45" w:rsidRPr="007778F1" w:rsidRDefault="00BB108A" w:rsidP="004858EC">
            <w:pPr>
              <w:spacing w:before="120" w:after="120"/>
            </w:pPr>
            <w:r w:rsidRPr="003213F5">
              <w:rPr>
                <w:i/>
                <w:color w:val="943634" w:themeColor="accent2" w:themeShade="BF"/>
              </w:rPr>
              <w:t>Trainer/assessor:  The student will need help in undertaking this activity, it could also be undertaken as a working example as a class activity.</w:t>
            </w:r>
          </w:p>
        </w:tc>
      </w:tr>
      <w:tr w:rsidR="00F10E45" w:rsidRPr="0079036E" w:rsidTr="004858EC">
        <w:tc>
          <w:tcPr>
            <w:tcW w:w="9487" w:type="dxa"/>
          </w:tcPr>
          <w:p w:rsidR="00F10E45" w:rsidRPr="003853FB" w:rsidRDefault="004D78CB" w:rsidP="004858EC">
            <w:pPr>
              <w:spacing w:before="120" w:after="120"/>
              <w:rPr>
                <w:bCs/>
                <w:lang w:val="en-AU"/>
              </w:rPr>
            </w:pPr>
            <w:r>
              <w:t>For this activity you will need to enter your responses into an Excel Spreadsheet and save each activity in a new sheet with an appropriate name.</w:t>
            </w:r>
          </w:p>
        </w:tc>
      </w:tr>
      <w:tr w:rsidR="00F10E45" w:rsidRPr="0079036E" w:rsidTr="004858EC">
        <w:trPr>
          <w:trHeight w:val="2041"/>
        </w:trPr>
        <w:tc>
          <w:tcPr>
            <w:tcW w:w="9487" w:type="dxa"/>
          </w:tcPr>
          <w:p w:rsidR="00683A47" w:rsidRPr="00A2734C" w:rsidRDefault="00683A47" w:rsidP="00AF73C9">
            <w:pPr>
              <w:spacing w:before="120" w:after="120"/>
            </w:pPr>
            <w:r w:rsidRPr="00A2734C">
              <w:t>Refer back to the trial balance for Geek Girls as at 30-6-17</w:t>
            </w:r>
          </w:p>
          <w:tbl>
            <w:tblPr>
              <w:tblStyle w:val="PlainTable11"/>
              <w:tblW w:w="0" w:type="auto"/>
              <w:tblInd w:w="5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600" w:firstRow="0" w:lastRow="0" w:firstColumn="0" w:lastColumn="0" w:noHBand="1" w:noVBand="1"/>
            </w:tblPr>
            <w:tblGrid>
              <w:gridCol w:w="4857"/>
              <w:gridCol w:w="1766"/>
              <w:gridCol w:w="1767"/>
            </w:tblGrid>
            <w:tr w:rsidR="00683A47" w:rsidRPr="00C75AAD" w:rsidTr="004858EC">
              <w:tc>
                <w:tcPr>
                  <w:tcW w:w="8390" w:type="dxa"/>
                  <w:gridSpan w:val="3"/>
                  <w:shd w:val="clear" w:color="auto" w:fill="auto"/>
                </w:tcPr>
                <w:p w:rsidR="00683A47" w:rsidRPr="00C75AAD" w:rsidRDefault="00683A47" w:rsidP="00683A47">
                  <w:r w:rsidRPr="00C75AAD">
                    <w:t>Trial Balance</w:t>
                  </w:r>
                </w:p>
              </w:tc>
            </w:tr>
            <w:tr w:rsidR="00683A47" w:rsidRPr="00823320" w:rsidTr="004858EC">
              <w:tc>
                <w:tcPr>
                  <w:tcW w:w="4857" w:type="dxa"/>
                  <w:shd w:val="clear" w:color="auto" w:fill="auto"/>
                </w:tcPr>
                <w:p w:rsidR="00683A47" w:rsidRPr="00C75AAD" w:rsidRDefault="00683A47" w:rsidP="00683A47">
                  <w:r w:rsidRPr="00C75AAD">
                    <w:t>Details</w:t>
                  </w:r>
                </w:p>
              </w:tc>
              <w:tc>
                <w:tcPr>
                  <w:tcW w:w="1766" w:type="dxa"/>
                  <w:shd w:val="clear" w:color="auto" w:fill="auto"/>
                </w:tcPr>
                <w:p w:rsidR="00683A47" w:rsidRPr="00823320" w:rsidRDefault="00683A47" w:rsidP="00683A47">
                  <w:r w:rsidRPr="00823320">
                    <w:t>Debit $</w:t>
                  </w:r>
                </w:p>
              </w:tc>
              <w:tc>
                <w:tcPr>
                  <w:tcW w:w="1767" w:type="dxa"/>
                  <w:shd w:val="clear" w:color="auto" w:fill="auto"/>
                </w:tcPr>
                <w:p w:rsidR="00683A47" w:rsidRPr="00823320" w:rsidRDefault="00683A47" w:rsidP="00683A47">
                  <w:r w:rsidRPr="00823320">
                    <w:t>Credit $</w:t>
                  </w:r>
                </w:p>
              </w:tc>
            </w:tr>
            <w:tr w:rsidR="00683A47" w:rsidRPr="00823320" w:rsidTr="004858EC">
              <w:tc>
                <w:tcPr>
                  <w:tcW w:w="4857" w:type="dxa"/>
                  <w:shd w:val="clear" w:color="auto" w:fill="auto"/>
                </w:tcPr>
                <w:p w:rsidR="00683A47" w:rsidRPr="00C75AAD" w:rsidRDefault="00683A47" w:rsidP="00683A47">
                  <w:r w:rsidRPr="00C75AAD">
                    <w:t>Cash at Bank</w:t>
                  </w:r>
                </w:p>
              </w:tc>
              <w:tc>
                <w:tcPr>
                  <w:tcW w:w="1766" w:type="dxa"/>
                  <w:shd w:val="clear" w:color="auto" w:fill="auto"/>
                </w:tcPr>
                <w:p w:rsidR="00683A47" w:rsidRPr="00823320" w:rsidRDefault="00683A47" w:rsidP="00683A47">
                  <w:pPr>
                    <w:jc w:val="right"/>
                  </w:pPr>
                  <w:r>
                    <w:t>1</w:t>
                  </w:r>
                  <w:r w:rsidRPr="00823320">
                    <w:t>0,700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Accounts receivable</w:t>
                  </w:r>
                </w:p>
              </w:tc>
              <w:tc>
                <w:tcPr>
                  <w:tcW w:w="1766" w:type="dxa"/>
                  <w:shd w:val="clear" w:color="auto" w:fill="auto"/>
                </w:tcPr>
                <w:p w:rsidR="00683A47" w:rsidRPr="00823320" w:rsidRDefault="00683A47" w:rsidP="00683A47">
                  <w:pPr>
                    <w:jc w:val="right"/>
                  </w:pPr>
                  <w:r w:rsidRPr="00823320">
                    <w:t>52,000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Inventory</w:t>
                  </w:r>
                </w:p>
              </w:tc>
              <w:tc>
                <w:tcPr>
                  <w:tcW w:w="1766" w:type="dxa"/>
                  <w:shd w:val="clear" w:color="auto" w:fill="auto"/>
                </w:tcPr>
                <w:p w:rsidR="00683A47" w:rsidRPr="00823320" w:rsidRDefault="00683A47" w:rsidP="00683A47">
                  <w:pPr>
                    <w:jc w:val="right"/>
                  </w:pPr>
                  <w:r w:rsidRPr="00823320">
                    <w:t>20,000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Equipment</w:t>
                  </w:r>
                </w:p>
              </w:tc>
              <w:tc>
                <w:tcPr>
                  <w:tcW w:w="1766" w:type="dxa"/>
                  <w:shd w:val="clear" w:color="auto" w:fill="auto"/>
                </w:tcPr>
                <w:p w:rsidR="00683A47" w:rsidRPr="00823320" w:rsidRDefault="00683A47" w:rsidP="00683A47">
                  <w:pPr>
                    <w:jc w:val="right"/>
                  </w:pPr>
                  <w:r w:rsidRPr="00823320">
                    <w:t>45,000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Accumulated depreciation on equipment</w:t>
                  </w:r>
                </w:p>
              </w:tc>
              <w:tc>
                <w:tcPr>
                  <w:tcW w:w="1766" w:type="dxa"/>
                  <w:shd w:val="clear" w:color="auto" w:fill="auto"/>
                </w:tcPr>
                <w:p w:rsidR="00683A47" w:rsidRPr="00823320" w:rsidRDefault="00683A47" w:rsidP="00683A47">
                  <w:pPr>
                    <w:jc w:val="right"/>
                  </w:pPr>
                </w:p>
              </w:tc>
              <w:tc>
                <w:tcPr>
                  <w:tcW w:w="1767" w:type="dxa"/>
                  <w:shd w:val="clear" w:color="auto" w:fill="auto"/>
                </w:tcPr>
                <w:p w:rsidR="00683A47" w:rsidRPr="00823320" w:rsidRDefault="00683A47" w:rsidP="00683A47">
                  <w:pPr>
                    <w:jc w:val="right"/>
                  </w:pPr>
                  <w:r w:rsidRPr="00823320">
                    <w:t>10,000</w:t>
                  </w:r>
                </w:p>
              </w:tc>
            </w:tr>
            <w:tr w:rsidR="00683A47" w:rsidRPr="00823320" w:rsidTr="004858EC">
              <w:tc>
                <w:tcPr>
                  <w:tcW w:w="4857" w:type="dxa"/>
                  <w:shd w:val="clear" w:color="auto" w:fill="auto"/>
                </w:tcPr>
                <w:p w:rsidR="00683A47" w:rsidRPr="00C75AAD" w:rsidRDefault="00683A47" w:rsidP="00683A47">
                  <w:r w:rsidRPr="00C75AAD">
                    <w:t>Vehicles</w:t>
                  </w:r>
                </w:p>
              </w:tc>
              <w:tc>
                <w:tcPr>
                  <w:tcW w:w="1766" w:type="dxa"/>
                  <w:shd w:val="clear" w:color="auto" w:fill="auto"/>
                </w:tcPr>
                <w:p w:rsidR="00683A47" w:rsidRPr="00823320" w:rsidRDefault="00683A47" w:rsidP="00683A47">
                  <w:pPr>
                    <w:jc w:val="right"/>
                  </w:pPr>
                  <w:r w:rsidRPr="00823320">
                    <w:t>50,000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Accumulated depreciation motor vehicles</w:t>
                  </w:r>
                </w:p>
              </w:tc>
              <w:tc>
                <w:tcPr>
                  <w:tcW w:w="1766" w:type="dxa"/>
                  <w:shd w:val="clear" w:color="auto" w:fill="auto"/>
                </w:tcPr>
                <w:p w:rsidR="00683A47" w:rsidRPr="00823320" w:rsidRDefault="00683A47" w:rsidP="00683A47">
                  <w:pPr>
                    <w:jc w:val="right"/>
                  </w:pPr>
                </w:p>
              </w:tc>
              <w:tc>
                <w:tcPr>
                  <w:tcW w:w="1767" w:type="dxa"/>
                  <w:shd w:val="clear" w:color="auto" w:fill="auto"/>
                </w:tcPr>
                <w:p w:rsidR="00683A47" w:rsidRPr="00823320" w:rsidRDefault="00683A47" w:rsidP="00683A47">
                  <w:pPr>
                    <w:jc w:val="right"/>
                  </w:pPr>
                  <w:r w:rsidRPr="00823320">
                    <w:t>6,250</w:t>
                  </w:r>
                </w:p>
              </w:tc>
            </w:tr>
            <w:tr w:rsidR="00683A47" w:rsidRPr="00823320" w:rsidTr="004858EC">
              <w:tc>
                <w:tcPr>
                  <w:tcW w:w="4857" w:type="dxa"/>
                  <w:shd w:val="clear" w:color="auto" w:fill="auto"/>
                </w:tcPr>
                <w:p w:rsidR="00683A47" w:rsidRPr="00C75AAD" w:rsidRDefault="00683A47" w:rsidP="00683A47">
                  <w:r w:rsidRPr="00C75AAD">
                    <w:t>Land</w:t>
                  </w:r>
                </w:p>
              </w:tc>
              <w:tc>
                <w:tcPr>
                  <w:tcW w:w="1766" w:type="dxa"/>
                  <w:shd w:val="clear" w:color="auto" w:fill="auto"/>
                </w:tcPr>
                <w:p w:rsidR="00683A47" w:rsidRPr="00823320" w:rsidRDefault="00683A47" w:rsidP="00683A47">
                  <w:pPr>
                    <w:jc w:val="right"/>
                  </w:pPr>
                  <w:r w:rsidRPr="00823320">
                    <w:t>27,500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Accounts payable</w:t>
                  </w:r>
                </w:p>
              </w:tc>
              <w:tc>
                <w:tcPr>
                  <w:tcW w:w="1766" w:type="dxa"/>
                  <w:shd w:val="clear" w:color="auto" w:fill="auto"/>
                </w:tcPr>
                <w:p w:rsidR="00683A47" w:rsidRPr="00823320" w:rsidRDefault="00683A47" w:rsidP="00683A47">
                  <w:pPr>
                    <w:jc w:val="right"/>
                  </w:pPr>
                </w:p>
              </w:tc>
              <w:tc>
                <w:tcPr>
                  <w:tcW w:w="1767" w:type="dxa"/>
                  <w:shd w:val="clear" w:color="auto" w:fill="auto"/>
                </w:tcPr>
                <w:p w:rsidR="00683A47" w:rsidRPr="00823320" w:rsidRDefault="00683A47" w:rsidP="00683A47">
                  <w:pPr>
                    <w:jc w:val="right"/>
                  </w:pPr>
                  <w:r w:rsidRPr="00823320">
                    <w:t>25,000</w:t>
                  </w:r>
                </w:p>
              </w:tc>
            </w:tr>
            <w:tr w:rsidR="00683A47" w:rsidRPr="00823320" w:rsidTr="004858EC">
              <w:tc>
                <w:tcPr>
                  <w:tcW w:w="4857" w:type="dxa"/>
                  <w:shd w:val="clear" w:color="auto" w:fill="auto"/>
                </w:tcPr>
                <w:p w:rsidR="00683A47" w:rsidRPr="00C75AAD" w:rsidRDefault="00683A47" w:rsidP="00683A47">
                  <w:r w:rsidRPr="00C75AAD">
                    <w:t>Loan</w:t>
                  </w:r>
                </w:p>
              </w:tc>
              <w:tc>
                <w:tcPr>
                  <w:tcW w:w="1766" w:type="dxa"/>
                  <w:shd w:val="clear" w:color="auto" w:fill="auto"/>
                </w:tcPr>
                <w:p w:rsidR="00683A47" w:rsidRPr="00823320" w:rsidRDefault="00683A47" w:rsidP="00683A47">
                  <w:pPr>
                    <w:jc w:val="right"/>
                  </w:pPr>
                </w:p>
              </w:tc>
              <w:tc>
                <w:tcPr>
                  <w:tcW w:w="1767" w:type="dxa"/>
                  <w:shd w:val="clear" w:color="auto" w:fill="auto"/>
                </w:tcPr>
                <w:p w:rsidR="00683A47" w:rsidRPr="00823320" w:rsidRDefault="00683A47" w:rsidP="00683A47">
                  <w:pPr>
                    <w:jc w:val="right"/>
                  </w:pPr>
                  <w:r w:rsidRPr="00823320">
                    <w:t>85,000</w:t>
                  </w:r>
                </w:p>
              </w:tc>
            </w:tr>
            <w:tr w:rsidR="00683A47" w:rsidRPr="00823320" w:rsidTr="004858EC">
              <w:tc>
                <w:tcPr>
                  <w:tcW w:w="4857" w:type="dxa"/>
                  <w:shd w:val="clear" w:color="auto" w:fill="auto"/>
                </w:tcPr>
                <w:p w:rsidR="00683A47" w:rsidRPr="00C75AAD" w:rsidRDefault="00683A47" w:rsidP="00683A47">
                  <w:r w:rsidRPr="00C75AAD">
                    <w:t>Capital</w:t>
                  </w:r>
                </w:p>
              </w:tc>
              <w:tc>
                <w:tcPr>
                  <w:tcW w:w="1766" w:type="dxa"/>
                  <w:shd w:val="clear" w:color="auto" w:fill="auto"/>
                </w:tcPr>
                <w:p w:rsidR="00683A47" w:rsidRPr="00823320" w:rsidRDefault="00683A47" w:rsidP="00683A47">
                  <w:pPr>
                    <w:jc w:val="right"/>
                  </w:pPr>
                </w:p>
              </w:tc>
              <w:tc>
                <w:tcPr>
                  <w:tcW w:w="1767" w:type="dxa"/>
                  <w:shd w:val="clear" w:color="auto" w:fill="auto"/>
                </w:tcPr>
                <w:p w:rsidR="00683A47" w:rsidRPr="00823320" w:rsidRDefault="00683A47" w:rsidP="00683A47">
                  <w:pPr>
                    <w:jc w:val="right"/>
                  </w:pPr>
                  <w:r>
                    <w:t>1</w:t>
                  </w:r>
                  <w:r w:rsidRPr="00823320">
                    <w:t>81,430</w:t>
                  </w:r>
                </w:p>
              </w:tc>
            </w:tr>
            <w:tr w:rsidR="00683A47" w:rsidRPr="00823320" w:rsidTr="004858EC">
              <w:tc>
                <w:tcPr>
                  <w:tcW w:w="4857" w:type="dxa"/>
                  <w:shd w:val="clear" w:color="auto" w:fill="auto"/>
                </w:tcPr>
                <w:p w:rsidR="00683A47" w:rsidRPr="00C75AAD" w:rsidRDefault="00683A47" w:rsidP="00683A47">
                  <w:r w:rsidRPr="00C75AAD">
                    <w:t>Sales revenue</w:t>
                  </w:r>
                </w:p>
              </w:tc>
              <w:tc>
                <w:tcPr>
                  <w:tcW w:w="1766" w:type="dxa"/>
                  <w:shd w:val="clear" w:color="auto" w:fill="auto"/>
                </w:tcPr>
                <w:p w:rsidR="00683A47" w:rsidRPr="00823320" w:rsidRDefault="00683A47" w:rsidP="00683A47">
                  <w:pPr>
                    <w:jc w:val="right"/>
                  </w:pPr>
                </w:p>
              </w:tc>
              <w:tc>
                <w:tcPr>
                  <w:tcW w:w="1767" w:type="dxa"/>
                  <w:shd w:val="clear" w:color="auto" w:fill="auto"/>
                </w:tcPr>
                <w:p w:rsidR="00683A47" w:rsidRPr="00823320" w:rsidRDefault="00683A47" w:rsidP="00683A47">
                  <w:pPr>
                    <w:jc w:val="right"/>
                  </w:pPr>
                  <w:r>
                    <w:t>11</w:t>
                  </w:r>
                  <w:r w:rsidRPr="00823320">
                    <w:t>0,000</w:t>
                  </w:r>
                </w:p>
              </w:tc>
            </w:tr>
            <w:tr w:rsidR="00683A47" w:rsidRPr="00823320" w:rsidTr="004858EC">
              <w:tc>
                <w:tcPr>
                  <w:tcW w:w="4857" w:type="dxa"/>
                  <w:shd w:val="clear" w:color="auto" w:fill="auto"/>
                </w:tcPr>
                <w:p w:rsidR="00683A47" w:rsidRPr="00C75AAD" w:rsidRDefault="00683A47" w:rsidP="00683A47">
                  <w:r w:rsidRPr="00C75AAD">
                    <w:t>Interest revenue</w:t>
                  </w:r>
                </w:p>
              </w:tc>
              <w:tc>
                <w:tcPr>
                  <w:tcW w:w="1766" w:type="dxa"/>
                  <w:shd w:val="clear" w:color="auto" w:fill="auto"/>
                </w:tcPr>
                <w:p w:rsidR="00683A47" w:rsidRPr="00823320" w:rsidRDefault="00683A47" w:rsidP="00683A47">
                  <w:pPr>
                    <w:jc w:val="right"/>
                  </w:pPr>
                </w:p>
              </w:tc>
              <w:tc>
                <w:tcPr>
                  <w:tcW w:w="1767" w:type="dxa"/>
                  <w:shd w:val="clear" w:color="auto" w:fill="auto"/>
                </w:tcPr>
                <w:p w:rsidR="00683A47" w:rsidRPr="00823320" w:rsidRDefault="00683A47" w:rsidP="00683A47">
                  <w:pPr>
                    <w:jc w:val="right"/>
                  </w:pPr>
                  <w:r w:rsidRPr="00823320">
                    <w:t>2,000</w:t>
                  </w:r>
                </w:p>
              </w:tc>
            </w:tr>
            <w:tr w:rsidR="00683A47" w:rsidRPr="00823320" w:rsidTr="004858EC">
              <w:tc>
                <w:tcPr>
                  <w:tcW w:w="4857" w:type="dxa"/>
                  <w:shd w:val="clear" w:color="auto" w:fill="auto"/>
                </w:tcPr>
                <w:p w:rsidR="00683A47" w:rsidRPr="00C75AAD" w:rsidRDefault="00683A47" w:rsidP="00683A47">
                  <w:r w:rsidRPr="00C75AAD">
                    <w:t>Cost of goods sold</w:t>
                  </w:r>
                </w:p>
              </w:tc>
              <w:tc>
                <w:tcPr>
                  <w:tcW w:w="1766" w:type="dxa"/>
                  <w:shd w:val="clear" w:color="auto" w:fill="auto"/>
                </w:tcPr>
                <w:p w:rsidR="00683A47" w:rsidRPr="00823320" w:rsidRDefault="00683A47" w:rsidP="00683A47">
                  <w:pPr>
                    <w:jc w:val="right"/>
                  </w:pPr>
                  <w:r w:rsidRPr="00823320">
                    <w:t>86,250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Salaries expense</w:t>
                  </w:r>
                </w:p>
              </w:tc>
              <w:tc>
                <w:tcPr>
                  <w:tcW w:w="1766" w:type="dxa"/>
                  <w:shd w:val="clear" w:color="auto" w:fill="auto"/>
                </w:tcPr>
                <w:p w:rsidR="00683A47" w:rsidRPr="00823320" w:rsidRDefault="00683A47" w:rsidP="00683A47">
                  <w:pPr>
                    <w:jc w:val="right"/>
                  </w:pPr>
                  <w:r w:rsidRPr="00823320">
                    <w:t>30,000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Rates expense</w:t>
                  </w:r>
                </w:p>
              </w:tc>
              <w:tc>
                <w:tcPr>
                  <w:tcW w:w="1766" w:type="dxa"/>
                  <w:shd w:val="clear" w:color="auto" w:fill="auto"/>
                </w:tcPr>
                <w:p w:rsidR="00683A47" w:rsidRPr="00823320" w:rsidRDefault="00683A47" w:rsidP="00683A47">
                  <w:pPr>
                    <w:jc w:val="right"/>
                  </w:pPr>
                  <w:r w:rsidRPr="00823320">
                    <w:t>1,500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Stationery expense</w:t>
                  </w:r>
                </w:p>
              </w:tc>
              <w:tc>
                <w:tcPr>
                  <w:tcW w:w="1766" w:type="dxa"/>
                  <w:shd w:val="clear" w:color="auto" w:fill="auto"/>
                </w:tcPr>
                <w:p w:rsidR="00683A47" w:rsidRPr="00823320" w:rsidRDefault="00683A47" w:rsidP="00683A47">
                  <w:pPr>
                    <w:jc w:val="right"/>
                  </w:pPr>
                  <w:r w:rsidRPr="00823320">
                    <w:t>800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Advertising expense</w:t>
                  </w:r>
                </w:p>
              </w:tc>
              <w:tc>
                <w:tcPr>
                  <w:tcW w:w="1766" w:type="dxa"/>
                  <w:shd w:val="clear" w:color="auto" w:fill="auto"/>
                </w:tcPr>
                <w:p w:rsidR="00683A47" w:rsidRPr="00823320" w:rsidRDefault="00683A47" w:rsidP="00683A47">
                  <w:pPr>
                    <w:jc w:val="right"/>
                  </w:pPr>
                  <w:r w:rsidRPr="00823320">
                    <w:t>1,900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Interest expense</w:t>
                  </w:r>
                </w:p>
              </w:tc>
              <w:tc>
                <w:tcPr>
                  <w:tcW w:w="1766" w:type="dxa"/>
                  <w:shd w:val="clear" w:color="auto" w:fill="auto"/>
                </w:tcPr>
                <w:p w:rsidR="00683A47" w:rsidRPr="00823320" w:rsidRDefault="00683A47" w:rsidP="00683A47">
                  <w:pPr>
                    <w:jc w:val="right"/>
                  </w:pPr>
                  <w:r w:rsidRPr="00823320">
                    <w:t>300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Motor Vehicle expense</w:t>
                  </w:r>
                </w:p>
              </w:tc>
              <w:tc>
                <w:tcPr>
                  <w:tcW w:w="1766" w:type="dxa"/>
                  <w:shd w:val="clear" w:color="auto" w:fill="auto"/>
                </w:tcPr>
                <w:p w:rsidR="00683A47" w:rsidRPr="00823320" w:rsidRDefault="00683A47" w:rsidP="00683A47">
                  <w:pPr>
                    <w:jc w:val="right"/>
                  </w:pPr>
                  <w:r w:rsidRPr="00823320">
                    <w:t>780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Repairs Expense</w:t>
                  </w:r>
                </w:p>
              </w:tc>
              <w:tc>
                <w:tcPr>
                  <w:tcW w:w="1766" w:type="dxa"/>
                  <w:shd w:val="clear" w:color="auto" w:fill="auto"/>
                </w:tcPr>
                <w:p w:rsidR="00683A47" w:rsidRPr="00823320" w:rsidRDefault="00683A47" w:rsidP="00683A47">
                  <w:pPr>
                    <w:jc w:val="right"/>
                  </w:pPr>
                  <w:r w:rsidRPr="00823320">
                    <w:t>2,500</w:t>
                  </w:r>
                </w:p>
              </w:tc>
              <w:tc>
                <w:tcPr>
                  <w:tcW w:w="1767" w:type="dxa"/>
                  <w:shd w:val="clear" w:color="auto" w:fill="auto"/>
                </w:tcPr>
                <w:p w:rsidR="00683A47" w:rsidRPr="00823320" w:rsidRDefault="00683A47" w:rsidP="00683A47">
                  <w:pPr>
                    <w:jc w:val="right"/>
                  </w:pPr>
                </w:p>
              </w:tc>
            </w:tr>
            <w:tr w:rsidR="00683A47" w:rsidRPr="00823320" w:rsidTr="004858EC">
              <w:tc>
                <w:tcPr>
                  <w:tcW w:w="4857" w:type="dxa"/>
                  <w:shd w:val="clear" w:color="auto" w:fill="auto"/>
                </w:tcPr>
                <w:p w:rsidR="00683A47" w:rsidRPr="00C75AAD" w:rsidRDefault="00683A47" w:rsidP="00683A47">
                  <w:r w:rsidRPr="00C75AAD">
                    <w:t>Insurance Expense</w:t>
                  </w:r>
                </w:p>
              </w:tc>
              <w:tc>
                <w:tcPr>
                  <w:tcW w:w="1766" w:type="dxa"/>
                  <w:shd w:val="clear" w:color="auto" w:fill="auto"/>
                </w:tcPr>
                <w:p w:rsidR="00683A47" w:rsidRPr="00823320" w:rsidRDefault="00683A47" w:rsidP="00683A47">
                  <w:pPr>
                    <w:jc w:val="right"/>
                  </w:pPr>
                  <w:r w:rsidRPr="00823320">
                    <w:t>450</w:t>
                  </w:r>
                </w:p>
              </w:tc>
              <w:tc>
                <w:tcPr>
                  <w:tcW w:w="1767" w:type="dxa"/>
                  <w:shd w:val="clear" w:color="auto" w:fill="auto"/>
                </w:tcPr>
                <w:p w:rsidR="00683A47" w:rsidRPr="00823320" w:rsidRDefault="00683A47" w:rsidP="00683A47">
                  <w:pPr>
                    <w:jc w:val="right"/>
                  </w:pPr>
                </w:p>
              </w:tc>
            </w:tr>
            <w:tr w:rsidR="00683A47" w:rsidRPr="00823320" w:rsidTr="004858EC">
              <w:trPr>
                <w:trHeight w:val="434"/>
              </w:trPr>
              <w:tc>
                <w:tcPr>
                  <w:tcW w:w="4857" w:type="dxa"/>
                  <w:shd w:val="clear" w:color="auto" w:fill="auto"/>
                </w:tcPr>
                <w:p w:rsidR="00683A47" w:rsidRPr="00C75AAD" w:rsidRDefault="00683A47" w:rsidP="00683A47">
                  <w:r w:rsidRPr="00C75AAD">
                    <w:t>Total</w:t>
                  </w:r>
                </w:p>
              </w:tc>
              <w:tc>
                <w:tcPr>
                  <w:tcW w:w="1766" w:type="dxa"/>
                  <w:shd w:val="clear" w:color="auto" w:fill="auto"/>
                </w:tcPr>
                <w:p w:rsidR="00683A47" w:rsidRPr="00823320" w:rsidRDefault="00683A47" w:rsidP="00683A47">
                  <w:pPr>
                    <w:jc w:val="right"/>
                  </w:pPr>
                  <w:r>
                    <w:t>3</w:t>
                  </w:r>
                  <w:r w:rsidRPr="00823320">
                    <w:t>29,680</w:t>
                  </w:r>
                </w:p>
              </w:tc>
              <w:tc>
                <w:tcPr>
                  <w:tcW w:w="1767" w:type="dxa"/>
                  <w:shd w:val="clear" w:color="auto" w:fill="auto"/>
                </w:tcPr>
                <w:p w:rsidR="00683A47" w:rsidRPr="00823320" w:rsidRDefault="00683A47" w:rsidP="00683A47">
                  <w:pPr>
                    <w:jc w:val="right"/>
                  </w:pPr>
                  <w:r>
                    <w:t>3</w:t>
                  </w:r>
                  <w:r w:rsidRPr="00823320">
                    <w:t>29,680</w:t>
                  </w:r>
                </w:p>
              </w:tc>
            </w:tr>
          </w:tbl>
          <w:p w:rsidR="00F10E45" w:rsidRPr="00C57B9A" w:rsidRDefault="00F10E45" w:rsidP="004858EC">
            <w:pPr>
              <w:spacing w:before="120" w:after="120"/>
              <w:rPr>
                <w:lang w:val="en-AU"/>
              </w:rPr>
            </w:pPr>
          </w:p>
        </w:tc>
      </w:tr>
      <w:tr w:rsidR="00D52412" w:rsidRPr="0079036E" w:rsidTr="004858EC">
        <w:trPr>
          <w:trHeight w:val="2041"/>
        </w:trPr>
        <w:tc>
          <w:tcPr>
            <w:tcW w:w="9487" w:type="dxa"/>
          </w:tcPr>
          <w:p w:rsidR="0072568A" w:rsidRPr="007E1630" w:rsidRDefault="0072568A" w:rsidP="007E1630">
            <w:pPr>
              <w:pStyle w:val="QuestionsList"/>
              <w:numPr>
                <w:ilvl w:val="0"/>
                <w:numId w:val="43"/>
              </w:numPr>
            </w:pPr>
            <w:r w:rsidRPr="007E1630">
              <w:lastRenderedPageBreak/>
              <w:t>Record the following balance day adjustments in the general journal below:</w:t>
            </w:r>
          </w:p>
          <w:p w:rsidR="0072568A" w:rsidRPr="0007467E" w:rsidRDefault="0072568A" w:rsidP="0072568A">
            <w:pPr>
              <w:pStyle w:val="Bulletsletters"/>
              <w:spacing w:line="360" w:lineRule="auto"/>
              <w:ind w:left="1418"/>
            </w:pPr>
            <w:r w:rsidRPr="0007467E">
              <w:t>Depreciati</w:t>
            </w:r>
            <w:r>
              <w:t>on of equipment 7</w:t>
            </w:r>
            <w:r w:rsidRPr="0007467E">
              <w:t>% using the straight-line method</w:t>
            </w:r>
          </w:p>
          <w:p w:rsidR="0072568A" w:rsidRPr="0007467E" w:rsidRDefault="0072568A" w:rsidP="0072568A">
            <w:pPr>
              <w:pStyle w:val="Bulletsletters"/>
              <w:spacing w:line="360" w:lineRule="auto"/>
              <w:ind w:left="1418"/>
            </w:pPr>
            <w:r>
              <w:t>Depreciation of vehicle</w:t>
            </w:r>
            <w:r w:rsidRPr="0007467E">
              <w:t xml:space="preserve"> </w:t>
            </w:r>
            <w:r>
              <w:t>8.5</w:t>
            </w:r>
            <w:r w:rsidRPr="0007467E">
              <w:t>% using the diminishing balance method</w:t>
            </w:r>
          </w:p>
          <w:p w:rsidR="0072568A" w:rsidRPr="0007467E" w:rsidRDefault="0072568A" w:rsidP="0072568A">
            <w:pPr>
              <w:pStyle w:val="Bulletsletters"/>
              <w:spacing w:line="360" w:lineRule="auto"/>
              <w:ind w:left="1418"/>
            </w:pPr>
            <w:r>
              <w:t>Water rates paid in advance $350</w:t>
            </w:r>
          </w:p>
          <w:p w:rsidR="0072568A" w:rsidRPr="0007467E" w:rsidRDefault="0072568A" w:rsidP="0072568A">
            <w:pPr>
              <w:pStyle w:val="Bulletsletters"/>
              <w:spacing w:line="360" w:lineRule="auto"/>
              <w:ind w:left="1418"/>
            </w:pPr>
            <w:r>
              <w:t>Wage</w:t>
            </w:r>
            <w:r w:rsidRPr="0007467E">
              <w:t>s owing $</w:t>
            </w:r>
            <w:r>
              <w:t>1</w:t>
            </w:r>
            <w:r w:rsidRPr="0007467E">
              <w:t>,500</w:t>
            </w:r>
          </w:p>
          <w:p w:rsidR="0072568A" w:rsidRDefault="0072568A" w:rsidP="0072568A">
            <w:pPr>
              <w:rPr>
                <w:b/>
              </w:rPr>
            </w:pPr>
          </w:p>
          <w:p w:rsidR="0072568A" w:rsidRDefault="0072568A" w:rsidP="0072568A">
            <w:pPr>
              <w:ind w:left="142"/>
              <w:jc w:val="both"/>
            </w:pPr>
            <w:r>
              <w:t xml:space="preserve">General Journal </w:t>
            </w:r>
            <w:r w:rsidRPr="000067B2">
              <w:t>entries for balance day adjustments as at 30 June 2017</w:t>
            </w:r>
          </w:p>
          <w:tbl>
            <w:tblPr>
              <w:tblStyle w:val="TableGrid"/>
              <w:tblW w:w="0" w:type="auto"/>
              <w:tblInd w:w="335" w:type="dxa"/>
              <w:tblCellMar>
                <w:top w:w="57" w:type="dxa"/>
                <w:bottom w:w="57" w:type="dxa"/>
              </w:tblCellMar>
              <w:tblLook w:val="04A0" w:firstRow="1" w:lastRow="0" w:firstColumn="1" w:lastColumn="0" w:noHBand="0" w:noVBand="1"/>
            </w:tblPr>
            <w:tblGrid>
              <w:gridCol w:w="1217"/>
              <w:gridCol w:w="5085"/>
              <w:gridCol w:w="1380"/>
              <w:gridCol w:w="1244"/>
            </w:tblGrid>
            <w:tr w:rsidR="0072568A" w:rsidRPr="00B67CA2" w:rsidTr="004858EC">
              <w:tc>
                <w:tcPr>
                  <w:tcW w:w="1217" w:type="dxa"/>
                </w:tcPr>
                <w:p w:rsidR="0072568A" w:rsidRPr="00B67CA2" w:rsidRDefault="0072568A" w:rsidP="0072568A">
                  <w:pPr>
                    <w:spacing w:before="40"/>
                    <w:jc w:val="both"/>
                  </w:pPr>
                  <w:r w:rsidRPr="00B67CA2">
                    <w:t>Adjustment</w:t>
                  </w:r>
                </w:p>
              </w:tc>
              <w:tc>
                <w:tcPr>
                  <w:tcW w:w="5245" w:type="dxa"/>
                </w:tcPr>
                <w:p w:rsidR="0072568A" w:rsidRPr="00B67CA2" w:rsidRDefault="0072568A" w:rsidP="0072568A">
                  <w:pPr>
                    <w:spacing w:before="40"/>
                    <w:jc w:val="both"/>
                  </w:pPr>
                  <w:r w:rsidRPr="00B67CA2">
                    <w:t>Accounts</w:t>
                  </w:r>
                </w:p>
              </w:tc>
              <w:tc>
                <w:tcPr>
                  <w:tcW w:w="1417" w:type="dxa"/>
                </w:tcPr>
                <w:p w:rsidR="0072568A" w:rsidRPr="00B67CA2" w:rsidRDefault="0072568A" w:rsidP="0072568A">
                  <w:pPr>
                    <w:spacing w:before="40"/>
                    <w:jc w:val="center"/>
                  </w:pPr>
                  <w:proofErr w:type="spellStart"/>
                  <w:r>
                    <w:t>Dr</w:t>
                  </w:r>
                  <w:proofErr w:type="spellEnd"/>
                  <w:r>
                    <w:t xml:space="preserve"> </w:t>
                  </w:r>
                  <w:r w:rsidRPr="00B67CA2">
                    <w:t>$</w:t>
                  </w:r>
                </w:p>
              </w:tc>
              <w:tc>
                <w:tcPr>
                  <w:tcW w:w="1276" w:type="dxa"/>
                </w:tcPr>
                <w:p w:rsidR="0072568A" w:rsidRPr="00B67CA2" w:rsidRDefault="0072568A" w:rsidP="0072568A">
                  <w:pPr>
                    <w:spacing w:before="40"/>
                    <w:jc w:val="center"/>
                  </w:pPr>
                  <w:r>
                    <w:t xml:space="preserve">Cr </w:t>
                  </w:r>
                  <w:r w:rsidRPr="00B67CA2">
                    <w:t>$</w:t>
                  </w:r>
                </w:p>
              </w:tc>
            </w:tr>
            <w:tr w:rsidR="0072568A" w:rsidRPr="00B67CA2" w:rsidTr="004858EC">
              <w:tc>
                <w:tcPr>
                  <w:tcW w:w="1217" w:type="dxa"/>
                </w:tcPr>
                <w:p w:rsidR="0072568A" w:rsidRPr="00B67CA2" w:rsidRDefault="0072568A" w:rsidP="0072568A">
                  <w:pPr>
                    <w:spacing w:before="40"/>
                    <w:jc w:val="both"/>
                  </w:pPr>
                  <w:r>
                    <w:t>A</w:t>
                  </w:r>
                </w:p>
              </w:tc>
              <w:tc>
                <w:tcPr>
                  <w:tcW w:w="5245" w:type="dxa"/>
                </w:tcPr>
                <w:p w:rsidR="0072568A" w:rsidRPr="00B67CA2" w:rsidRDefault="0072568A" w:rsidP="0072568A">
                  <w:pPr>
                    <w:spacing w:before="40"/>
                    <w:jc w:val="both"/>
                  </w:pPr>
                </w:p>
              </w:tc>
              <w:tc>
                <w:tcPr>
                  <w:tcW w:w="1417" w:type="dxa"/>
                </w:tcPr>
                <w:p w:rsidR="0072568A" w:rsidRDefault="0072568A" w:rsidP="0072568A">
                  <w:pPr>
                    <w:spacing w:before="40"/>
                    <w:jc w:val="center"/>
                  </w:pPr>
                </w:p>
              </w:tc>
              <w:tc>
                <w:tcPr>
                  <w:tcW w:w="1276" w:type="dxa"/>
                </w:tcPr>
                <w:p w:rsidR="0072568A" w:rsidRDefault="0072568A" w:rsidP="0072568A">
                  <w:pPr>
                    <w:spacing w:before="40"/>
                    <w:jc w:val="center"/>
                  </w:pPr>
                </w:p>
              </w:tc>
            </w:tr>
            <w:tr w:rsidR="0072568A" w:rsidRPr="00B67CA2" w:rsidTr="004858EC">
              <w:tc>
                <w:tcPr>
                  <w:tcW w:w="1217" w:type="dxa"/>
                </w:tcPr>
                <w:p w:rsidR="0072568A" w:rsidRPr="00B67CA2" w:rsidRDefault="0072568A" w:rsidP="0072568A">
                  <w:pPr>
                    <w:spacing w:before="40"/>
                    <w:jc w:val="both"/>
                  </w:pPr>
                  <w:r>
                    <w:t>B</w:t>
                  </w:r>
                </w:p>
              </w:tc>
              <w:tc>
                <w:tcPr>
                  <w:tcW w:w="5245" w:type="dxa"/>
                </w:tcPr>
                <w:p w:rsidR="0072568A" w:rsidRPr="00B67CA2" w:rsidRDefault="0072568A" w:rsidP="0072568A">
                  <w:pPr>
                    <w:spacing w:before="40"/>
                    <w:jc w:val="both"/>
                  </w:pPr>
                </w:p>
              </w:tc>
              <w:tc>
                <w:tcPr>
                  <w:tcW w:w="1417" w:type="dxa"/>
                </w:tcPr>
                <w:p w:rsidR="0072568A" w:rsidRDefault="0072568A" w:rsidP="0072568A">
                  <w:pPr>
                    <w:spacing w:before="40"/>
                    <w:jc w:val="center"/>
                  </w:pPr>
                </w:p>
              </w:tc>
              <w:tc>
                <w:tcPr>
                  <w:tcW w:w="1276" w:type="dxa"/>
                </w:tcPr>
                <w:p w:rsidR="0072568A" w:rsidRDefault="0072568A" w:rsidP="0072568A">
                  <w:pPr>
                    <w:spacing w:before="40"/>
                    <w:jc w:val="center"/>
                  </w:pPr>
                </w:p>
              </w:tc>
            </w:tr>
            <w:tr w:rsidR="0072568A" w:rsidRPr="00B67CA2" w:rsidTr="004858EC">
              <w:tc>
                <w:tcPr>
                  <w:tcW w:w="1217" w:type="dxa"/>
                </w:tcPr>
                <w:p w:rsidR="0072568A" w:rsidRPr="00B67CA2" w:rsidRDefault="0072568A" w:rsidP="0072568A">
                  <w:pPr>
                    <w:spacing w:before="40"/>
                    <w:jc w:val="both"/>
                  </w:pPr>
                  <w:r>
                    <w:t>C</w:t>
                  </w:r>
                </w:p>
              </w:tc>
              <w:tc>
                <w:tcPr>
                  <w:tcW w:w="5245" w:type="dxa"/>
                </w:tcPr>
                <w:p w:rsidR="0072568A" w:rsidRPr="00B67CA2" w:rsidRDefault="0072568A" w:rsidP="0072568A">
                  <w:pPr>
                    <w:spacing w:before="40"/>
                    <w:jc w:val="both"/>
                  </w:pPr>
                </w:p>
              </w:tc>
              <w:tc>
                <w:tcPr>
                  <w:tcW w:w="1417" w:type="dxa"/>
                </w:tcPr>
                <w:p w:rsidR="0072568A" w:rsidRDefault="0072568A" w:rsidP="0072568A">
                  <w:pPr>
                    <w:spacing w:before="40"/>
                    <w:jc w:val="center"/>
                  </w:pPr>
                </w:p>
              </w:tc>
              <w:tc>
                <w:tcPr>
                  <w:tcW w:w="1276" w:type="dxa"/>
                </w:tcPr>
                <w:p w:rsidR="0072568A" w:rsidRDefault="0072568A" w:rsidP="0072568A">
                  <w:pPr>
                    <w:spacing w:before="40"/>
                    <w:jc w:val="center"/>
                  </w:pPr>
                </w:p>
              </w:tc>
            </w:tr>
            <w:tr w:rsidR="0072568A" w:rsidRPr="00B67CA2" w:rsidTr="004858EC">
              <w:tc>
                <w:tcPr>
                  <w:tcW w:w="1217" w:type="dxa"/>
                </w:tcPr>
                <w:p w:rsidR="0072568A" w:rsidRPr="00B67CA2" w:rsidRDefault="0072568A" w:rsidP="0072568A">
                  <w:pPr>
                    <w:spacing w:before="40"/>
                    <w:jc w:val="both"/>
                  </w:pPr>
                  <w:r>
                    <w:t>D</w:t>
                  </w:r>
                </w:p>
              </w:tc>
              <w:tc>
                <w:tcPr>
                  <w:tcW w:w="5245" w:type="dxa"/>
                </w:tcPr>
                <w:p w:rsidR="0072568A" w:rsidRPr="00B67CA2" w:rsidRDefault="0072568A" w:rsidP="0072568A">
                  <w:pPr>
                    <w:spacing w:before="40"/>
                    <w:jc w:val="both"/>
                  </w:pPr>
                </w:p>
              </w:tc>
              <w:tc>
                <w:tcPr>
                  <w:tcW w:w="1417" w:type="dxa"/>
                </w:tcPr>
                <w:p w:rsidR="0072568A" w:rsidRDefault="0072568A" w:rsidP="0072568A">
                  <w:pPr>
                    <w:spacing w:before="40"/>
                    <w:jc w:val="center"/>
                  </w:pPr>
                </w:p>
              </w:tc>
              <w:tc>
                <w:tcPr>
                  <w:tcW w:w="1276" w:type="dxa"/>
                </w:tcPr>
                <w:p w:rsidR="0072568A" w:rsidRDefault="0072568A" w:rsidP="0072568A">
                  <w:pPr>
                    <w:spacing w:before="40"/>
                    <w:jc w:val="center"/>
                  </w:pPr>
                </w:p>
              </w:tc>
            </w:tr>
            <w:tr w:rsidR="0072568A" w:rsidRPr="00B67CA2" w:rsidTr="004858EC">
              <w:tc>
                <w:tcPr>
                  <w:tcW w:w="1217" w:type="dxa"/>
                </w:tcPr>
                <w:p w:rsidR="0072568A" w:rsidRPr="00B67CA2" w:rsidRDefault="0072568A" w:rsidP="0072568A">
                  <w:pPr>
                    <w:spacing w:before="40"/>
                    <w:jc w:val="both"/>
                  </w:pPr>
                </w:p>
              </w:tc>
              <w:tc>
                <w:tcPr>
                  <w:tcW w:w="5245" w:type="dxa"/>
                </w:tcPr>
                <w:p w:rsidR="0072568A" w:rsidRPr="00B67CA2" w:rsidRDefault="0072568A" w:rsidP="0072568A">
                  <w:pPr>
                    <w:spacing w:before="40"/>
                    <w:jc w:val="both"/>
                  </w:pPr>
                </w:p>
              </w:tc>
              <w:tc>
                <w:tcPr>
                  <w:tcW w:w="1417" w:type="dxa"/>
                </w:tcPr>
                <w:p w:rsidR="0072568A" w:rsidRDefault="0072568A" w:rsidP="0072568A">
                  <w:pPr>
                    <w:spacing w:before="40"/>
                    <w:jc w:val="center"/>
                  </w:pPr>
                </w:p>
              </w:tc>
              <w:tc>
                <w:tcPr>
                  <w:tcW w:w="1276" w:type="dxa"/>
                </w:tcPr>
                <w:p w:rsidR="0072568A" w:rsidRDefault="0072568A" w:rsidP="0072568A">
                  <w:pPr>
                    <w:spacing w:before="40"/>
                    <w:jc w:val="center"/>
                  </w:pPr>
                </w:p>
              </w:tc>
            </w:tr>
          </w:tbl>
          <w:p w:rsidR="00D52412" w:rsidRPr="00A2734C" w:rsidRDefault="00D52412" w:rsidP="00AF73C9">
            <w:pPr>
              <w:spacing w:before="120" w:after="120"/>
            </w:pPr>
          </w:p>
        </w:tc>
      </w:tr>
      <w:tr w:rsidR="00CF0EB5" w:rsidRPr="0079036E" w:rsidTr="0052650F">
        <w:trPr>
          <w:trHeight w:val="1464"/>
        </w:trPr>
        <w:tc>
          <w:tcPr>
            <w:tcW w:w="9487" w:type="dxa"/>
          </w:tcPr>
          <w:p w:rsidR="001B3DD7" w:rsidRPr="007E1630" w:rsidRDefault="001B3DD7" w:rsidP="007E1630">
            <w:pPr>
              <w:pStyle w:val="QuestionsList"/>
              <w:numPr>
                <w:ilvl w:val="0"/>
                <w:numId w:val="43"/>
              </w:numPr>
            </w:pPr>
            <w:r w:rsidRPr="007E1630">
              <w:t>Enter into an Excel spreadsheet and save the sheet as Balance Day General Journal.</w:t>
            </w:r>
          </w:p>
          <w:p w:rsidR="001B3DD7" w:rsidRDefault="001B3DD7" w:rsidP="00C35F44"/>
          <w:p w:rsidR="00CF0EB5" w:rsidRPr="001B3DD7" w:rsidRDefault="001B3DD7" w:rsidP="0052650F">
            <w:r>
              <w:t>Check with your trainer/assessor that you have completed this part of the activity accurately, before moving onto the next task.</w:t>
            </w:r>
          </w:p>
        </w:tc>
      </w:tr>
      <w:tr w:rsidR="008F133A" w:rsidRPr="0079036E" w:rsidTr="00E32750">
        <w:trPr>
          <w:trHeight w:val="1414"/>
        </w:trPr>
        <w:tc>
          <w:tcPr>
            <w:tcW w:w="9487" w:type="dxa"/>
          </w:tcPr>
          <w:p w:rsidR="008F5B78" w:rsidRPr="007E1630" w:rsidRDefault="008F5B78" w:rsidP="007E1630">
            <w:pPr>
              <w:pStyle w:val="QuestionsList"/>
              <w:numPr>
                <w:ilvl w:val="0"/>
                <w:numId w:val="43"/>
              </w:numPr>
            </w:pPr>
            <w:r w:rsidRPr="007E1630">
              <w:t>Using the information that you have recorded prepare, the following:</w:t>
            </w:r>
          </w:p>
          <w:p w:rsidR="008F5B78" w:rsidRDefault="008F5B78" w:rsidP="008F5B78">
            <w:pPr>
              <w:numPr>
                <w:ilvl w:val="1"/>
                <w:numId w:val="43"/>
              </w:numPr>
              <w:spacing w:after="80"/>
            </w:pPr>
            <w:r>
              <w:t>An adjusted trial balance as at 30-6-17</w:t>
            </w:r>
          </w:p>
          <w:p w:rsidR="0081050E" w:rsidRDefault="008F5B78" w:rsidP="0081050E">
            <w:pPr>
              <w:numPr>
                <w:ilvl w:val="1"/>
                <w:numId w:val="43"/>
              </w:numPr>
              <w:spacing w:after="80"/>
            </w:pPr>
            <w:r>
              <w:t>A profit and loss statement for year ending 30-6-17</w:t>
            </w:r>
          </w:p>
          <w:p w:rsidR="008F133A" w:rsidRPr="0081050E" w:rsidRDefault="008F5B78" w:rsidP="0081050E">
            <w:pPr>
              <w:numPr>
                <w:ilvl w:val="1"/>
                <w:numId w:val="43"/>
              </w:numPr>
              <w:spacing w:after="80"/>
            </w:pPr>
            <w:r w:rsidRPr="0081050E">
              <w:t>A balance sheet as at 30-6-17</w:t>
            </w:r>
          </w:p>
        </w:tc>
      </w:tr>
      <w:tr w:rsidR="002F7B62" w:rsidRPr="0079036E" w:rsidTr="00EA0A9A">
        <w:trPr>
          <w:trHeight w:val="428"/>
        </w:trPr>
        <w:tc>
          <w:tcPr>
            <w:tcW w:w="9487" w:type="dxa"/>
          </w:tcPr>
          <w:p w:rsidR="007E1630" w:rsidRPr="00EA0A9A" w:rsidRDefault="007E1630" w:rsidP="00BA7E65">
            <w:pPr>
              <w:spacing w:before="120" w:after="120"/>
            </w:pPr>
            <w:r w:rsidRPr="00EA0A9A">
              <w:t>Send this to your trainer/assessor for feedback.</w:t>
            </w:r>
          </w:p>
          <w:p w:rsidR="002F7B62" w:rsidRPr="008F5B78" w:rsidRDefault="002F7B62" w:rsidP="00EE547F"/>
        </w:tc>
      </w:tr>
    </w:tbl>
    <w:p w:rsidR="00174FF7" w:rsidRDefault="00174FF7" w:rsidP="00531486"/>
    <w:p w:rsidR="00174FF7" w:rsidRDefault="00174FF7">
      <w:pPr>
        <w:spacing w:after="200"/>
        <w:rPr>
          <w:rFonts w:eastAsiaTheme="majorEastAsia"/>
          <w:b/>
          <w:bCs/>
          <w:sz w:val="36"/>
          <w:szCs w:val="36"/>
        </w:rPr>
      </w:pPr>
      <w:r>
        <w:br w:type="page"/>
      </w:r>
    </w:p>
    <w:p w:rsidR="000452B7" w:rsidRDefault="00F01ADB" w:rsidP="00F01ADB">
      <w:pPr>
        <w:pStyle w:val="Heading1"/>
      </w:pPr>
      <w:bookmarkStart w:id="14" w:name="_Toc4658190"/>
      <w:r w:rsidRPr="00006CEF">
        <w:lastRenderedPageBreak/>
        <w:t xml:space="preserve">Topic </w:t>
      </w:r>
      <w:r>
        <w:t>4</w:t>
      </w:r>
      <w:r w:rsidR="00462207">
        <w:t>:</w:t>
      </w:r>
      <w:r>
        <w:t xml:space="preserve"> </w:t>
      </w:r>
      <w:r w:rsidRPr="00C8714F">
        <w:t xml:space="preserve">Prepare </w:t>
      </w:r>
      <w:r>
        <w:t>end of period financial reports</w:t>
      </w:r>
      <w:bookmarkEnd w:id="14"/>
      <w:r>
        <w:t xml:space="preserve"> </w:t>
      </w:r>
    </w:p>
    <w:p w:rsidR="000452B7" w:rsidRDefault="000452B7" w:rsidP="000452B7"/>
    <w:p w:rsidR="000452B7" w:rsidRDefault="000452B7" w:rsidP="000452B7"/>
    <w:p w:rsidR="00783907" w:rsidRDefault="00783907" w:rsidP="00783907">
      <w:r>
        <w:t>Content:</w:t>
      </w:r>
    </w:p>
    <w:p w:rsidR="00A73DF0" w:rsidRDefault="00A73DF0" w:rsidP="00FE187E">
      <w:pPr>
        <w:pStyle w:val="ListParagraph"/>
        <w:numPr>
          <w:ilvl w:val="0"/>
          <w:numId w:val="12"/>
        </w:numPr>
        <w:spacing w:after="0"/>
      </w:pPr>
      <w:r>
        <w:t>preparation of reports</w:t>
      </w:r>
    </w:p>
    <w:p w:rsidR="00A73DF0" w:rsidRDefault="00A73DF0" w:rsidP="00FE187E">
      <w:pPr>
        <w:pStyle w:val="ListParagraph"/>
        <w:numPr>
          <w:ilvl w:val="0"/>
          <w:numId w:val="12"/>
        </w:numPr>
        <w:spacing w:after="0"/>
      </w:pPr>
      <w:r>
        <w:t>revenue accounts</w:t>
      </w:r>
    </w:p>
    <w:p w:rsidR="00A73DF0" w:rsidRDefault="00A73DF0" w:rsidP="00FE187E">
      <w:pPr>
        <w:pStyle w:val="ListParagraph"/>
        <w:numPr>
          <w:ilvl w:val="0"/>
          <w:numId w:val="12"/>
        </w:numPr>
        <w:spacing w:after="0"/>
      </w:pPr>
      <w:r>
        <w:t>reporting periods</w:t>
      </w:r>
    </w:p>
    <w:p w:rsidR="00A73DF0" w:rsidRDefault="00A73DF0" w:rsidP="00FE187E">
      <w:pPr>
        <w:pStyle w:val="ListParagraph"/>
        <w:numPr>
          <w:ilvl w:val="0"/>
          <w:numId w:val="12"/>
        </w:numPr>
        <w:spacing w:after="0"/>
      </w:pPr>
      <w:r>
        <w:t>balance sheet</w:t>
      </w:r>
    </w:p>
    <w:p w:rsidR="00783907" w:rsidRDefault="00A73DF0" w:rsidP="00A73DF0">
      <w:pPr>
        <w:pStyle w:val="ListParagraph"/>
        <w:numPr>
          <w:ilvl w:val="0"/>
          <w:numId w:val="12"/>
        </w:numPr>
        <w:spacing w:after="0"/>
      </w:pPr>
      <w:r>
        <w:t>correcting errors</w:t>
      </w:r>
    </w:p>
    <w:p w:rsidR="000452B7" w:rsidRDefault="000452B7" w:rsidP="000452B7"/>
    <w:p w:rsidR="000452B7" w:rsidRDefault="000452B7" w:rsidP="000452B7"/>
    <w:p w:rsidR="000452B7" w:rsidRPr="00560CD5" w:rsidRDefault="000452B7" w:rsidP="002A00F2">
      <w:pPr>
        <w:pStyle w:val="Heading3"/>
      </w:pPr>
      <w:r w:rsidRPr="00560CD5">
        <w:t>Preparation of reports</w:t>
      </w:r>
    </w:p>
    <w:p w:rsidR="000452B7" w:rsidRPr="00F70A1D" w:rsidRDefault="000452B7" w:rsidP="000452B7">
      <w:r w:rsidRPr="00F70A1D">
        <w:t>The preparation of end of period financial reports should include:</w:t>
      </w:r>
    </w:p>
    <w:p w:rsidR="000452B7" w:rsidRPr="00F70A1D" w:rsidRDefault="000452B7" w:rsidP="000452B7">
      <w:pPr>
        <w:pStyle w:val="ListParagraph"/>
        <w:numPr>
          <w:ilvl w:val="0"/>
          <w:numId w:val="50"/>
        </w:numPr>
        <w:spacing w:after="80"/>
      </w:pPr>
      <w:r w:rsidRPr="00F70A1D">
        <w:t>The preparation of revenue statement/s for the reporting period following balance day adjustments (financial year and any other, according to organisational procedures).</w:t>
      </w:r>
    </w:p>
    <w:p w:rsidR="000452B7" w:rsidRPr="00F70A1D" w:rsidRDefault="000452B7" w:rsidP="000452B7">
      <w:pPr>
        <w:pStyle w:val="ListParagraph"/>
        <w:numPr>
          <w:ilvl w:val="0"/>
          <w:numId w:val="50"/>
        </w:numPr>
        <w:spacing w:after="80"/>
      </w:pPr>
      <w:r w:rsidRPr="00F70A1D">
        <w:t>Identification of:</w:t>
      </w:r>
    </w:p>
    <w:p w:rsidR="000452B7" w:rsidRPr="00F70A1D" w:rsidRDefault="000452B7" w:rsidP="000452B7">
      <w:pPr>
        <w:pStyle w:val="ListParagraph"/>
        <w:numPr>
          <w:ilvl w:val="1"/>
          <w:numId w:val="52"/>
        </w:numPr>
        <w:spacing w:after="80"/>
        <w:ind w:left="2977" w:hanging="567"/>
      </w:pPr>
      <w:r w:rsidRPr="00F70A1D">
        <w:t>cost of goods sold</w:t>
      </w:r>
    </w:p>
    <w:p w:rsidR="000452B7" w:rsidRPr="00F70A1D" w:rsidRDefault="000452B7" w:rsidP="000452B7">
      <w:pPr>
        <w:pStyle w:val="ListParagraph"/>
        <w:numPr>
          <w:ilvl w:val="1"/>
          <w:numId w:val="52"/>
        </w:numPr>
        <w:spacing w:after="80"/>
        <w:ind w:left="2977" w:hanging="567"/>
      </w:pPr>
      <w:r w:rsidRPr="00F70A1D">
        <w:t>gross profit</w:t>
      </w:r>
    </w:p>
    <w:p w:rsidR="000452B7" w:rsidRPr="00F70A1D" w:rsidRDefault="000452B7" w:rsidP="000452B7">
      <w:pPr>
        <w:pStyle w:val="ListParagraph"/>
        <w:numPr>
          <w:ilvl w:val="1"/>
          <w:numId w:val="52"/>
        </w:numPr>
        <w:spacing w:after="80"/>
        <w:ind w:left="2977" w:hanging="567"/>
      </w:pPr>
      <w:r w:rsidRPr="00F70A1D">
        <w:t>operating (net) profit. </w:t>
      </w:r>
    </w:p>
    <w:p w:rsidR="000452B7" w:rsidRPr="00F70A1D" w:rsidRDefault="000452B7" w:rsidP="00B2696C">
      <w:pPr>
        <w:pStyle w:val="ListParagraph"/>
        <w:numPr>
          <w:ilvl w:val="0"/>
          <w:numId w:val="50"/>
        </w:numPr>
        <w:spacing w:after="80"/>
      </w:pPr>
      <w:r w:rsidRPr="00F70A1D">
        <w:t>Preparation of balance sheet/s to reflect financial position (post balance day adjustments).</w:t>
      </w:r>
    </w:p>
    <w:p w:rsidR="000452B7" w:rsidRPr="00F70A1D" w:rsidRDefault="000452B7" w:rsidP="000452B7"/>
    <w:p w:rsidR="000452B7" w:rsidRPr="00F70A1D" w:rsidRDefault="000452B7" w:rsidP="000452B7">
      <w:r w:rsidRPr="00F70A1D">
        <w:t>Identification and correction of errors in journal entries, along with posting and preparation of financial reports. These include:</w:t>
      </w:r>
    </w:p>
    <w:p w:rsidR="000452B7" w:rsidRPr="00F70A1D" w:rsidRDefault="000452B7" w:rsidP="000452B7">
      <w:pPr>
        <w:pStyle w:val="ListParagraph"/>
        <w:numPr>
          <w:ilvl w:val="0"/>
          <w:numId w:val="51"/>
        </w:numPr>
        <w:spacing w:after="80"/>
      </w:pPr>
      <w:r w:rsidRPr="00F70A1D">
        <w:t>transposition errors</w:t>
      </w:r>
    </w:p>
    <w:p w:rsidR="000452B7" w:rsidRPr="00F70A1D" w:rsidRDefault="000452B7" w:rsidP="000452B7">
      <w:pPr>
        <w:pStyle w:val="ListParagraph"/>
        <w:numPr>
          <w:ilvl w:val="0"/>
          <w:numId w:val="51"/>
        </w:numPr>
        <w:spacing w:after="80"/>
      </w:pPr>
      <w:r w:rsidRPr="00F70A1D">
        <w:t>incorrect account/posting</w:t>
      </w:r>
    </w:p>
    <w:p w:rsidR="000452B7" w:rsidRPr="00F70A1D" w:rsidRDefault="000452B7" w:rsidP="000452B7">
      <w:pPr>
        <w:pStyle w:val="ListParagraph"/>
        <w:numPr>
          <w:ilvl w:val="0"/>
          <w:numId w:val="51"/>
        </w:numPr>
        <w:spacing w:after="80"/>
      </w:pPr>
      <w:r w:rsidRPr="00F70A1D">
        <w:t>incorrect amounts</w:t>
      </w:r>
    </w:p>
    <w:p w:rsidR="000452B7" w:rsidRPr="00F70A1D" w:rsidRDefault="000452B7" w:rsidP="000452B7">
      <w:pPr>
        <w:pStyle w:val="ListParagraph"/>
        <w:numPr>
          <w:ilvl w:val="0"/>
          <w:numId w:val="51"/>
        </w:numPr>
        <w:spacing w:after="80"/>
      </w:pPr>
      <w:r w:rsidRPr="00F70A1D">
        <w:t>omission from journal or posting</w:t>
      </w:r>
    </w:p>
    <w:p w:rsidR="000452B7" w:rsidRPr="00F70A1D" w:rsidRDefault="000452B7" w:rsidP="000452B7">
      <w:pPr>
        <w:pStyle w:val="ListParagraph"/>
        <w:numPr>
          <w:ilvl w:val="0"/>
          <w:numId w:val="51"/>
        </w:numPr>
        <w:spacing w:after="80"/>
      </w:pPr>
      <w:r w:rsidRPr="00F70A1D">
        <w:t>duplication of journal or posting.</w:t>
      </w:r>
    </w:p>
    <w:p w:rsidR="000452B7" w:rsidRDefault="000452B7" w:rsidP="007E418E"/>
    <w:p w:rsidR="000452B7" w:rsidRDefault="000452B7" w:rsidP="007E418E">
      <w:pPr>
        <w:rPr>
          <w:b/>
        </w:rPr>
      </w:pPr>
    </w:p>
    <w:p w:rsidR="000452B7" w:rsidRPr="006C6423" w:rsidRDefault="000452B7" w:rsidP="00B31BDD">
      <w:pPr>
        <w:pStyle w:val="Heading3"/>
      </w:pPr>
      <w:r w:rsidRPr="006C6423">
        <w:t>Revenue Accounts</w:t>
      </w:r>
    </w:p>
    <w:p w:rsidR="000452B7" w:rsidRDefault="000452B7" w:rsidP="000452B7">
      <w:r>
        <w:t>This could include:</w:t>
      </w:r>
    </w:p>
    <w:p w:rsidR="000452B7" w:rsidRPr="006C6423" w:rsidRDefault="000452B7" w:rsidP="000452B7">
      <w:pPr>
        <w:pStyle w:val="ListParagraph"/>
        <w:numPr>
          <w:ilvl w:val="0"/>
          <w:numId w:val="51"/>
        </w:numPr>
        <w:spacing w:after="80"/>
      </w:pPr>
      <w:r w:rsidRPr="006C6423">
        <w:t>commission received</w:t>
      </w:r>
    </w:p>
    <w:p w:rsidR="000452B7" w:rsidRPr="00560CD5" w:rsidRDefault="000452B7" w:rsidP="000452B7">
      <w:pPr>
        <w:pStyle w:val="ListParagraph"/>
        <w:numPr>
          <w:ilvl w:val="0"/>
          <w:numId w:val="51"/>
        </w:numPr>
        <w:spacing w:after="80"/>
      </w:pPr>
      <w:r w:rsidRPr="00560CD5">
        <w:t>interest received</w:t>
      </w:r>
    </w:p>
    <w:p w:rsidR="000452B7" w:rsidRPr="00560CD5" w:rsidRDefault="000452B7" w:rsidP="000452B7">
      <w:pPr>
        <w:pStyle w:val="ListParagraph"/>
        <w:numPr>
          <w:ilvl w:val="0"/>
          <w:numId w:val="51"/>
        </w:numPr>
        <w:spacing w:after="80"/>
      </w:pPr>
      <w:r w:rsidRPr="00560CD5">
        <w:t>rent received</w:t>
      </w:r>
    </w:p>
    <w:p w:rsidR="000452B7" w:rsidRDefault="000452B7" w:rsidP="000452B7"/>
    <w:p w:rsidR="000452B7" w:rsidRDefault="000452B7" w:rsidP="000452B7">
      <w:r>
        <w:t>A revenue statement will comprise of:</w:t>
      </w:r>
    </w:p>
    <w:p w:rsidR="000452B7" w:rsidRPr="006C6423" w:rsidRDefault="000452B7" w:rsidP="000452B7">
      <w:pPr>
        <w:pStyle w:val="ListParagraph"/>
        <w:numPr>
          <w:ilvl w:val="0"/>
          <w:numId w:val="51"/>
        </w:numPr>
        <w:spacing w:after="80"/>
      </w:pPr>
      <w:r w:rsidRPr="006C6423">
        <w:t>cost of goods sold if applicable</w:t>
      </w:r>
    </w:p>
    <w:p w:rsidR="000452B7" w:rsidRPr="00560CD5" w:rsidRDefault="000452B7" w:rsidP="000452B7">
      <w:pPr>
        <w:pStyle w:val="ListParagraph"/>
        <w:numPr>
          <w:ilvl w:val="0"/>
          <w:numId w:val="51"/>
        </w:numPr>
        <w:spacing w:after="80"/>
      </w:pPr>
      <w:r w:rsidRPr="00560CD5">
        <w:t>gross profit</w:t>
      </w:r>
    </w:p>
    <w:p w:rsidR="000452B7" w:rsidRPr="00560CD5" w:rsidRDefault="000452B7" w:rsidP="000452B7">
      <w:pPr>
        <w:pStyle w:val="ListParagraph"/>
        <w:numPr>
          <w:ilvl w:val="0"/>
          <w:numId w:val="51"/>
        </w:numPr>
        <w:spacing w:after="80"/>
      </w:pPr>
      <w:r w:rsidRPr="00560CD5">
        <w:t>operating net profit</w:t>
      </w:r>
      <w:r w:rsidRPr="006C6423">
        <w:t> </w:t>
      </w:r>
    </w:p>
    <w:p w:rsidR="000452B7" w:rsidRPr="00560CD5" w:rsidRDefault="000452B7" w:rsidP="000452B7">
      <w:pPr>
        <w:pStyle w:val="ListParagraph"/>
        <w:numPr>
          <w:ilvl w:val="0"/>
          <w:numId w:val="51"/>
        </w:numPr>
        <w:spacing w:after="80"/>
      </w:pPr>
      <w:r w:rsidRPr="00560CD5">
        <w:t>unclassified adjusted expenses and revenue</w:t>
      </w:r>
    </w:p>
    <w:p w:rsidR="000452B7" w:rsidRDefault="000452B7" w:rsidP="000452B7"/>
    <w:p w:rsidR="00566C84" w:rsidRDefault="00566C84" w:rsidP="000452B7"/>
    <w:p w:rsidR="00755001" w:rsidRDefault="00755001" w:rsidP="000452B7"/>
    <w:p w:rsidR="00755001" w:rsidRDefault="00755001" w:rsidP="000452B7"/>
    <w:p w:rsidR="00755001" w:rsidRDefault="00755001" w:rsidP="000452B7"/>
    <w:p w:rsidR="00755001" w:rsidRDefault="00755001" w:rsidP="000452B7"/>
    <w:p w:rsidR="000452B7" w:rsidRPr="006C6423" w:rsidRDefault="000452B7" w:rsidP="00566C84">
      <w:pPr>
        <w:pStyle w:val="Heading3"/>
      </w:pPr>
      <w:r w:rsidRPr="006C6423">
        <w:lastRenderedPageBreak/>
        <w:t>Reporting periods</w:t>
      </w:r>
    </w:p>
    <w:p w:rsidR="000452B7" w:rsidRDefault="000452B7" w:rsidP="000452B7">
      <w:r>
        <w:t>These can be according to what the organisation determines such as:</w:t>
      </w:r>
    </w:p>
    <w:p w:rsidR="000452B7" w:rsidRDefault="000452B7" w:rsidP="000452B7">
      <w:pPr>
        <w:pStyle w:val="ListParagraph"/>
        <w:numPr>
          <w:ilvl w:val="1"/>
          <w:numId w:val="52"/>
        </w:numPr>
        <w:spacing w:after="80"/>
        <w:ind w:left="993" w:hanging="284"/>
      </w:pPr>
      <w:r>
        <w:tab/>
        <w:t>Quarterly</w:t>
      </w:r>
    </w:p>
    <w:p w:rsidR="000452B7" w:rsidRDefault="000452B7" w:rsidP="000452B7">
      <w:pPr>
        <w:pStyle w:val="ListParagraph"/>
        <w:numPr>
          <w:ilvl w:val="1"/>
          <w:numId w:val="52"/>
        </w:numPr>
        <w:spacing w:after="80"/>
        <w:ind w:left="993" w:hanging="284"/>
      </w:pPr>
      <w:r>
        <w:tab/>
        <w:t>Mid-year</w:t>
      </w:r>
    </w:p>
    <w:p w:rsidR="000452B7" w:rsidRDefault="000452B7" w:rsidP="000452B7">
      <w:pPr>
        <w:pStyle w:val="ListParagraph"/>
        <w:numPr>
          <w:ilvl w:val="1"/>
          <w:numId w:val="52"/>
        </w:numPr>
        <w:spacing w:after="80"/>
        <w:ind w:left="993" w:hanging="284"/>
      </w:pPr>
      <w:r>
        <w:tab/>
        <w:t>End of financial year.</w:t>
      </w:r>
    </w:p>
    <w:p w:rsidR="000452B7" w:rsidRDefault="000452B7" w:rsidP="00A14142"/>
    <w:p w:rsidR="000452B7" w:rsidRDefault="000452B7" w:rsidP="00A14142">
      <w:pPr>
        <w:rPr>
          <w:b/>
        </w:rPr>
      </w:pPr>
    </w:p>
    <w:p w:rsidR="000452B7" w:rsidRPr="006C6423" w:rsidRDefault="000452B7" w:rsidP="002C4ED6">
      <w:pPr>
        <w:pStyle w:val="Heading3"/>
      </w:pPr>
      <w:r w:rsidRPr="006C6423">
        <w:t>Balance Sheet</w:t>
      </w:r>
    </w:p>
    <w:p w:rsidR="000452B7" w:rsidRDefault="000452B7" w:rsidP="004E2153">
      <w:r>
        <w:t>A balance sheet is a financial statement and sometimes referred to as the statement of financial position.</w:t>
      </w:r>
    </w:p>
    <w:p w:rsidR="000452B7" w:rsidRDefault="000452B7" w:rsidP="004E2153">
      <w:r>
        <w:t>It presents the financial position at the end of a specified reporting period.  They can be narrative or T format.  The major components are:</w:t>
      </w:r>
    </w:p>
    <w:p w:rsidR="000452B7" w:rsidRDefault="000452B7" w:rsidP="000452B7">
      <w:pPr>
        <w:pStyle w:val="ListParagraph"/>
        <w:numPr>
          <w:ilvl w:val="1"/>
          <w:numId w:val="52"/>
        </w:numPr>
        <w:spacing w:after="80"/>
        <w:ind w:left="993" w:hanging="284"/>
      </w:pPr>
      <w:r>
        <w:t xml:space="preserve">assets </w:t>
      </w:r>
    </w:p>
    <w:p w:rsidR="000452B7" w:rsidRDefault="000452B7" w:rsidP="000452B7">
      <w:pPr>
        <w:pStyle w:val="ListParagraph"/>
        <w:numPr>
          <w:ilvl w:val="1"/>
          <w:numId w:val="52"/>
        </w:numPr>
        <w:spacing w:after="80"/>
        <w:ind w:left="993" w:hanging="284"/>
      </w:pPr>
      <w:r>
        <w:t>liabilities</w:t>
      </w:r>
    </w:p>
    <w:p w:rsidR="000452B7" w:rsidRDefault="000452B7" w:rsidP="000452B7">
      <w:pPr>
        <w:pStyle w:val="ListParagraph"/>
        <w:numPr>
          <w:ilvl w:val="1"/>
          <w:numId w:val="52"/>
        </w:numPr>
        <w:spacing w:after="80"/>
        <w:ind w:left="993" w:hanging="284"/>
      </w:pPr>
      <w:r>
        <w:t>owner’s equity</w:t>
      </w:r>
    </w:p>
    <w:p w:rsidR="000452B7" w:rsidRDefault="000452B7" w:rsidP="000452B7"/>
    <w:p w:rsidR="000452B7" w:rsidRDefault="000452B7" w:rsidP="000452B7">
      <w:r w:rsidRPr="006C6423">
        <w:t xml:space="preserve">Because the balance sheet </w:t>
      </w:r>
      <w:r>
        <w:t>shows the</w:t>
      </w:r>
      <w:r w:rsidRPr="006C6423">
        <w:t xml:space="preserve"> financial position </w:t>
      </w:r>
      <w:r>
        <w:t xml:space="preserve">of a company in a </w:t>
      </w:r>
      <w:r w:rsidRPr="006C6423">
        <w:t xml:space="preserve">moment in time, it </w:t>
      </w:r>
      <w:r>
        <w:t xml:space="preserve">can allow </w:t>
      </w:r>
      <w:r w:rsidRPr="006C6423">
        <w:t>a creditor</w:t>
      </w:r>
      <w:r>
        <w:t xml:space="preserve"> </w:t>
      </w:r>
      <w:r w:rsidRPr="006C6423">
        <w:t xml:space="preserve">to see what </w:t>
      </w:r>
      <w:r>
        <w:t xml:space="preserve">is owned as </w:t>
      </w:r>
      <w:r w:rsidRPr="006C6423">
        <w:t xml:space="preserve">well as what </w:t>
      </w:r>
      <w:r>
        <w:t xml:space="preserve">is owed </w:t>
      </w:r>
      <w:r w:rsidRPr="006C6423">
        <w:t xml:space="preserve">as </w:t>
      </w:r>
      <w:r>
        <w:t xml:space="preserve">at the date indicated. </w:t>
      </w:r>
      <w:r w:rsidRPr="006C6423">
        <w:t xml:space="preserve">This </w:t>
      </w:r>
      <w:r>
        <w:t>can be of valuable information to:</w:t>
      </w:r>
    </w:p>
    <w:p w:rsidR="000452B7" w:rsidRDefault="000452B7" w:rsidP="000452B7">
      <w:pPr>
        <w:pStyle w:val="ListParagraph"/>
        <w:numPr>
          <w:ilvl w:val="0"/>
          <w:numId w:val="53"/>
        </w:numPr>
        <w:spacing w:after="80"/>
      </w:pPr>
      <w:r>
        <w:t>M</w:t>
      </w:r>
      <w:r w:rsidRPr="006C6423">
        <w:t>anagement</w:t>
      </w:r>
    </w:p>
    <w:p w:rsidR="000452B7" w:rsidRDefault="000452B7" w:rsidP="000452B7">
      <w:pPr>
        <w:pStyle w:val="ListParagraph"/>
        <w:numPr>
          <w:ilvl w:val="0"/>
          <w:numId w:val="53"/>
        </w:numPr>
        <w:spacing w:after="80"/>
      </w:pPr>
      <w:r>
        <w:t xml:space="preserve">A </w:t>
      </w:r>
      <w:r w:rsidRPr="006C6423">
        <w:t xml:space="preserve">banker who wants to determine whether or not a company qualifies </w:t>
      </w:r>
      <w:r>
        <w:t>for additional credit or loans</w:t>
      </w:r>
    </w:p>
    <w:p w:rsidR="000452B7" w:rsidRDefault="000452B7" w:rsidP="000452B7">
      <w:pPr>
        <w:pStyle w:val="ListParagraph"/>
        <w:numPr>
          <w:ilvl w:val="0"/>
          <w:numId w:val="53"/>
        </w:numPr>
        <w:spacing w:after="80"/>
      </w:pPr>
      <w:r>
        <w:t>C</w:t>
      </w:r>
      <w:r w:rsidRPr="006C6423">
        <w:t xml:space="preserve">urrent </w:t>
      </w:r>
      <w:r>
        <w:t xml:space="preserve">or potential </w:t>
      </w:r>
      <w:r w:rsidRPr="006C6423">
        <w:t>investors</w:t>
      </w:r>
    </w:p>
    <w:p w:rsidR="000452B7" w:rsidRDefault="000452B7" w:rsidP="000452B7">
      <w:pPr>
        <w:pStyle w:val="ListParagraph"/>
        <w:numPr>
          <w:ilvl w:val="0"/>
          <w:numId w:val="53"/>
        </w:numPr>
        <w:spacing w:after="80"/>
      </w:pPr>
      <w:r>
        <w:t>S</w:t>
      </w:r>
      <w:r w:rsidRPr="006C6423">
        <w:t>uppliers</w:t>
      </w:r>
      <w:r>
        <w:t>/C</w:t>
      </w:r>
      <w:r w:rsidRPr="006C6423">
        <w:t>ompetitors</w:t>
      </w:r>
    </w:p>
    <w:p w:rsidR="000452B7" w:rsidRDefault="000452B7" w:rsidP="000452B7">
      <w:pPr>
        <w:pStyle w:val="ListParagraph"/>
        <w:numPr>
          <w:ilvl w:val="0"/>
          <w:numId w:val="53"/>
        </w:numPr>
        <w:spacing w:after="80"/>
      </w:pPr>
      <w:r>
        <w:t>Government agencies</w:t>
      </w:r>
    </w:p>
    <w:p w:rsidR="000452B7" w:rsidRDefault="000452B7" w:rsidP="000452B7">
      <w:pPr>
        <w:ind w:left="720"/>
      </w:pPr>
    </w:p>
    <w:p w:rsidR="006F78A0" w:rsidRPr="006C6423" w:rsidRDefault="006F78A0" w:rsidP="000452B7">
      <w:pPr>
        <w:ind w:left="720"/>
      </w:pPr>
    </w:p>
    <w:p w:rsidR="000452B7" w:rsidRPr="00004C9A" w:rsidRDefault="000452B7" w:rsidP="006F78A0">
      <w:pPr>
        <w:pStyle w:val="Heading3"/>
      </w:pPr>
      <w:r w:rsidRPr="00004C9A">
        <w:t>Correcting errors</w:t>
      </w:r>
    </w:p>
    <w:p w:rsidR="000452B7" w:rsidRDefault="000452B7" w:rsidP="000452B7">
      <w:r>
        <w:t>Errors in accounting can occur from:</w:t>
      </w:r>
      <w:r>
        <w:tab/>
      </w:r>
    </w:p>
    <w:p w:rsidR="000452B7" w:rsidRDefault="000452B7" w:rsidP="000452B7">
      <w:pPr>
        <w:pStyle w:val="ListParagraph"/>
        <w:numPr>
          <w:ilvl w:val="1"/>
          <w:numId w:val="52"/>
        </w:numPr>
        <w:spacing w:after="80"/>
      </w:pPr>
      <w:r>
        <w:t>an error to omit a transaction</w:t>
      </w:r>
    </w:p>
    <w:p w:rsidR="000452B7" w:rsidRDefault="000452B7" w:rsidP="000452B7">
      <w:pPr>
        <w:pStyle w:val="ListParagraph"/>
        <w:numPr>
          <w:ilvl w:val="1"/>
          <w:numId w:val="52"/>
        </w:numPr>
        <w:spacing w:after="80"/>
      </w:pPr>
      <w:r>
        <w:t>an incorrect calculation</w:t>
      </w:r>
    </w:p>
    <w:p w:rsidR="000452B7" w:rsidRDefault="000452B7" w:rsidP="000452B7">
      <w:pPr>
        <w:pStyle w:val="ListParagraph"/>
        <w:numPr>
          <w:ilvl w:val="1"/>
          <w:numId w:val="52"/>
        </w:numPr>
        <w:spacing w:after="80"/>
      </w:pPr>
      <w:r>
        <w:t>an accounting principle error</w:t>
      </w:r>
    </w:p>
    <w:p w:rsidR="000452B7" w:rsidRDefault="000452B7" w:rsidP="000452B7"/>
    <w:p w:rsidR="000452B7" w:rsidRDefault="000452B7" w:rsidP="000452B7">
      <w:r>
        <w:t>Preventing errors will come from:</w:t>
      </w:r>
    </w:p>
    <w:p w:rsidR="000452B7" w:rsidRDefault="000452B7" w:rsidP="000452B7">
      <w:pPr>
        <w:pStyle w:val="ListParagraph"/>
        <w:numPr>
          <w:ilvl w:val="1"/>
          <w:numId w:val="52"/>
        </w:numPr>
        <w:spacing w:after="80"/>
      </w:pPr>
      <w:r>
        <w:t>internal controls and procedures</w:t>
      </w:r>
    </w:p>
    <w:p w:rsidR="000452B7" w:rsidRDefault="000452B7" w:rsidP="000452B7">
      <w:pPr>
        <w:pStyle w:val="ListParagraph"/>
        <w:numPr>
          <w:ilvl w:val="1"/>
          <w:numId w:val="52"/>
        </w:numPr>
        <w:spacing w:after="80"/>
      </w:pPr>
      <w:r>
        <w:t>processes for detecting errors</w:t>
      </w:r>
    </w:p>
    <w:p w:rsidR="000452B7" w:rsidRDefault="000452B7" w:rsidP="000452B7">
      <w:pPr>
        <w:pStyle w:val="ListParagraph"/>
        <w:numPr>
          <w:ilvl w:val="1"/>
          <w:numId w:val="52"/>
        </w:numPr>
        <w:spacing w:after="80"/>
      </w:pPr>
      <w:r>
        <w:t>validation rules</w:t>
      </w:r>
    </w:p>
    <w:p w:rsidR="000452B7" w:rsidRDefault="000452B7" w:rsidP="000452B7">
      <w:pPr>
        <w:pStyle w:val="ListParagraph"/>
        <w:numPr>
          <w:ilvl w:val="1"/>
          <w:numId w:val="52"/>
        </w:numPr>
        <w:spacing w:after="80"/>
      </w:pPr>
      <w:r>
        <w:t>understaffing, stress/work fatigue</w:t>
      </w:r>
    </w:p>
    <w:p w:rsidR="000452B7" w:rsidRDefault="000452B7" w:rsidP="000452B7"/>
    <w:p w:rsidR="000452B7" w:rsidRDefault="000452B7" w:rsidP="000452B7">
      <w:r>
        <w:t>Error detection</w:t>
      </w:r>
    </w:p>
    <w:p w:rsidR="000452B7" w:rsidRDefault="000452B7" w:rsidP="000452B7">
      <w:r>
        <w:t>Not all errors can be prevented from happening.  Processes can be put in place such as:</w:t>
      </w:r>
    </w:p>
    <w:p w:rsidR="000452B7" w:rsidRDefault="000452B7" w:rsidP="000452B7">
      <w:pPr>
        <w:pStyle w:val="ListParagraph"/>
        <w:numPr>
          <w:ilvl w:val="1"/>
          <w:numId w:val="52"/>
        </w:numPr>
        <w:spacing w:after="80"/>
      </w:pPr>
      <w:r>
        <w:t>reconciliation</w:t>
      </w:r>
    </w:p>
    <w:p w:rsidR="000452B7" w:rsidRDefault="000452B7" w:rsidP="000452B7">
      <w:pPr>
        <w:pStyle w:val="ListParagraph"/>
        <w:numPr>
          <w:ilvl w:val="1"/>
          <w:numId w:val="52"/>
        </w:numPr>
        <w:spacing w:after="80"/>
      </w:pPr>
      <w:r>
        <w:t>bank reconciliations</w:t>
      </w:r>
    </w:p>
    <w:p w:rsidR="000452B7" w:rsidRDefault="000452B7" w:rsidP="000452B7">
      <w:pPr>
        <w:pStyle w:val="ListParagraph"/>
        <w:numPr>
          <w:ilvl w:val="1"/>
          <w:numId w:val="52"/>
        </w:numPr>
        <w:spacing w:after="80"/>
      </w:pPr>
      <w:r>
        <w:t>regular reviews</w:t>
      </w:r>
    </w:p>
    <w:p w:rsidR="0065245E" w:rsidRDefault="0065245E" w:rsidP="0065245E">
      <w:pPr>
        <w:spacing w:after="80"/>
      </w:pPr>
    </w:p>
    <w:p w:rsidR="0065245E" w:rsidRDefault="0065245E" w:rsidP="0065245E">
      <w:pPr>
        <w:spacing w:after="80"/>
      </w:pPr>
    </w:p>
    <w:p w:rsidR="0065245E" w:rsidRDefault="0065245E" w:rsidP="0065245E">
      <w:pPr>
        <w:spacing w:after="80"/>
      </w:pPr>
    </w:p>
    <w:p w:rsidR="0065245E" w:rsidRDefault="0065245E" w:rsidP="0065245E">
      <w:pPr>
        <w:spacing w:after="80"/>
      </w:pPr>
    </w:p>
    <w:p w:rsidR="0065245E" w:rsidRDefault="0065245E" w:rsidP="0065245E">
      <w:pPr>
        <w:spacing w:after="80"/>
      </w:pPr>
    </w:p>
    <w:tbl>
      <w:tblPr>
        <w:tblStyle w:val="TableGrid"/>
        <w:tblW w:w="0" w:type="auto"/>
        <w:tblLook w:val="04A0" w:firstRow="1" w:lastRow="0" w:firstColumn="1" w:lastColumn="0" w:noHBand="0" w:noVBand="1"/>
      </w:tblPr>
      <w:tblGrid>
        <w:gridCol w:w="9487"/>
      </w:tblGrid>
      <w:tr w:rsidR="0065245E" w:rsidRPr="0079036E" w:rsidTr="004858EC">
        <w:tc>
          <w:tcPr>
            <w:tcW w:w="9487" w:type="dxa"/>
          </w:tcPr>
          <w:p w:rsidR="0065245E" w:rsidRPr="00E50FBF" w:rsidRDefault="009F26E2" w:rsidP="004858EC">
            <w:pPr>
              <w:spacing w:before="120" w:after="120"/>
              <w:rPr>
                <w:b/>
                <w:lang w:val="en-AU"/>
              </w:rPr>
            </w:pPr>
            <w:r w:rsidRPr="006C6423">
              <w:rPr>
                <w:b/>
              </w:rPr>
              <w:lastRenderedPageBreak/>
              <w:t xml:space="preserve">Activity:  </w:t>
            </w:r>
            <w:r w:rsidRPr="007746A0">
              <w:rPr>
                <w:b/>
              </w:rPr>
              <w:t>Checking for errors</w:t>
            </w:r>
          </w:p>
        </w:tc>
      </w:tr>
      <w:tr w:rsidR="0065245E" w:rsidRPr="0079036E" w:rsidTr="004858EC">
        <w:tc>
          <w:tcPr>
            <w:tcW w:w="9487" w:type="dxa"/>
          </w:tcPr>
          <w:p w:rsidR="008A6E0E" w:rsidRPr="007746A0" w:rsidRDefault="008A6E0E" w:rsidP="008A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color w:val="1A1A1A"/>
                <w:szCs w:val="32"/>
              </w:rPr>
            </w:pPr>
            <w:r w:rsidRPr="007746A0">
              <w:rPr>
                <w:color w:val="1A1A1A"/>
                <w:szCs w:val="32"/>
              </w:rPr>
              <w:t>Transfer the information below into a spreadsheet.</w:t>
            </w:r>
          </w:p>
          <w:p w:rsidR="008A6E0E" w:rsidRPr="007746A0" w:rsidRDefault="008A6E0E" w:rsidP="008A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color w:val="1A1A1A"/>
                <w:szCs w:val="32"/>
              </w:rPr>
            </w:pPr>
            <w:r w:rsidRPr="007746A0">
              <w:rPr>
                <w:color w:val="1A1A1A"/>
                <w:szCs w:val="32"/>
              </w:rPr>
              <w:t>Use formulae to calculate values and totals.</w:t>
            </w:r>
          </w:p>
          <w:p w:rsidR="008A6E0E" w:rsidRPr="007746A0" w:rsidRDefault="008A6E0E" w:rsidP="008A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color w:val="1A1A1A"/>
                <w:szCs w:val="32"/>
              </w:rPr>
            </w:pPr>
            <w:r w:rsidRPr="007746A0">
              <w:rPr>
                <w:color w:val="1A1A1A"/>
                <w:szCs w:val="32"/>
              </w:rPr>
              <w:t>Check and identify any errors.</w:t>
            </w:r>
          </w:p>
          <w:p w:rsidR="0065245E" w:rsidRPr="007778F1" w:rsidRDefault="008A6E0E" w:rsidP="008A6E0E">
            <w:pPr>
              <w:spacing w:before="120" w:after="120"/>
            </w:pPr>
            <w:r w:rsidRPr="007746A0">
              <w:rPr>
                <w:color w:val="1A1A1A"/>
                <w:szCs w:val="32"/>
              </w:rPr>
              <w:t>Check the Financial Policy and Procedure to identify the process for correcting errors. Anything that you are not sure, refer to your Trainer/assessor who will help you to resolve the issue.</w:t>
            </w:r>
          </w:p>
        </w:tc>
      </w:tr>
    </w:tbl>
    <w:p w:rsidR="000452B7" w:rsidRPr="00ED4900" w:rsidRDefault="000452B7" w:rsidP="000452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1440"/>
        <w:rPr>
          <w:b/>
        </w:rPr>
      </w:pPr>
    </w:p>
    <w:tbl>
      <w:tblPr>
        <w:tblStyle w:val="PlainTable11"/>
        <w:tblW w:w="0" w:type="auto"/>
        <w:tblInd w:w="5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600" w:firstRow="0" w:lastRow="0" w:firstColumn="0" w:lastColumn="0" w:noHBand="1" w:noVBand="1"/>
      </w:tblPr>
      <w:tblGrid>
        <w:gridCol w:w="4857"/>
        <w:gridCol w:w="1766"/>
        <w:gridCol w:w="1767"/>
      </w:tblGrid>
      <w:tr w:rsidR="000452B7" w:rsidRPr="00C75AAD" w:rsidTr="004858EC">
        <w:tc>
          <w:tcPr>
            <w:tcW w:w="8390" w:type="dxa"/>
            <w:gridSpan w:val="3"/>
            <w:shd w:val="clear" w:color="auto" w:fill="auto"/>
          </w:tcPr>
          <w:p w:rsidR="000452B7" w:rsidRPr="00C75AAD" w:rsidRDefault="000452B7" w:rsidP="004858EC">
            <w:r w:rsidRPr="00C75AAD">
              <w:t>Trial Balance</w:t>
            </w:r>
          </w:p>
        </w:tc>
      </w:tr>
      <w:tr w:rsidR="000452B7" w:rsidRPr="00823320" w:rsidTr="004858EC">
        <w:tc>
          <w:tcPr>
            <w:tcW w:w="4857" w:type="dxa"/>
            <w:shd w:val="clear" w:color="auto" w:fill="auto"/>
          </w:tcPr>
          <w:p w:rsidR="000452B7" w:rsidRPr="00C75AAD" w:rsidRDefault="000452B7" w:rsidP="004858EC">
            <w:r w:rsidRPr="00C75AAD">
              <w:t>Details</w:t>
            </w:r>
          </w:p>
        </w:tc>
        <w:tc>
          <w:tcPr>
            <w:tcW w:w="1766" w:type="dxa"/>
            <w:shd w:val="clear" w:color="auto" w:fill="auto"/>
          </w:tcPr>
          <w:p w:rsidR="000452B7" w:rsidRPr="00823320" w:rsidRDefault="000452B7" w:rsidP="004858EC">
            <w:r w:rsidRPr="00823320">
              <w:t>Debit $</w:t>
            </w:r>
          </w:p>
        </w:tc>
        <w:tc>
          <w:tcPr>
            <w:tcW w:w="1767" w:type="dxa"/>
            <w:shd w:val="clear" w:color="auto" w:fill="auto"/>
          </w:tcPr>
          <w:p w:rsidR="000452B7" w:rsidRPr="00823320" w:rsidRDefault="000452B7" w:rsidP="004858EC">
            <w:r w:rsidRPr="00823320">
              <w:t>Credit $</w:t>
            </w:r>
          </w:p>
        </w:tc>
      </w:tr>
      <w:tr w:rsidR="000452B7" w:rsidRPr="00823320" w:rsidTr="004858EC">
        <w:tc>
          <w:tcPr>
            <w:tcW w:w="4857" w:type="dxa"/>
            <w:shd w:val="clear" w:color="auto" w:fill="auto"/>
          </w:tcPr>
          <w:p w:rsidR="000452B7" w:rsidRPr="00C75AAD" w:rsidRDefault="000452B7" w:rsidP="004858EC">
            <w:r w:rsidRPr="00C75AAD">
              <w:t>Cash at Bank</w:t>
            </w:r>
          </w:p>
        </w:tc>
        <w:tc>
          <w:tcPr>
            <w:tcW w:w="1766" w:type="dxa"/>
            <w:shd w:val="clear" w:color="auto" w:fill="auto"/>
          </w:tcPr>
          <w:p w:rsidR="000452B7" w:rsidRPr="00823320" w:rsidRDefault="000452B7" w:rsidP="004858EC">
            <w:pPr>
              <w:jc w:val="right"/>
            </w:pPr>
            <w:r>
              <w:t>1</w:t>
            </w:r>
            <w:r w:rsidRPr="00823320">
              <w:t>0,700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Accounts receivable</w:t>
            </w:r>
          </w:p>
        </w:tc>
        <w:tc>
          <w:tcPr>
            <w:tcW w:w="1766" w:type="dxa"/>
            <w:shd w:val="clear" w:color="auto" w:fill="auto"/>
          </w:tcPr>
          <w:p w:rsidR="000452B7" w:rsidRPr="00823320" w:rsidRDefault="000452B7" w:rsidP="004858EC">
            <w:pPr>
              <w:jc w:val="right"/>
            </w:pPr>
            <w:r w:rsidRPr="00823320">
              <w:t>52,000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Inventory</w:t>
            </w:r>
          </w:p>
        </w:tc>
        <w:tc>
          <w:tcPr>
            <w:tcW w:w="1766" w:type="dxa"/>
            <w:shd w:val="clear" w:color="auto" w:fill="auto"/>
          </w:tcPr>
          <w:p w:rsidR="000452B7" w:rsidRPr="00823320" w:rsidRDefault="000452B7" w:rsidP="004858EC">
            <w:pPr>
              <w:jc w:val="right"/>
            </w:pPr>
            <w:r w:rsidRPr="00823320">
              <w:t>20,000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Equipment</w:t>
            </w:r>
          </w:p>
        </w:tc>
        <w:tc>
          <w:tcPr>
            <w:tcW w:w="1766" w:type="dxa"/>
            <w:shd w:val="clear" w:color="auto" w:fill="auto"/>
          </w:tcPr>
          <w:p w:rsidR="000452B7" w:rsidRPr="00823320" w:rsidRDefault="000452B7" w:rsidP="004858EC">
            <w:pPr>
              <w:jc w:val="right"/>
            </w:pPr>
            <w:r w:rsidRPr="00823320">
              <w:t>45,000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Accumulated depreciation on equipment</w:t>
            </w:r>
          </w:p>
        </w:tc>
        <w:tc>
          <w:tcPr>
            <w:tcW w:w="1766" w:type="dxa"/>
            <w:shd w:val="clear" w:color="auto" w:fill="auto"/>
          </w:tcPr>
          <w:p w:rsidR="000452B7" w:rsidRPr="00823320" w:rsidRDefault="000452B7" w:rsidP="004858EC">
            <w:pPr>
              <w:jc w:val="right"/>
            </w:pPr>
          </w:p>
        </w:tc>
        <w:tc>
          <w:tcPr>
            <w:tcW w:w="1767" w:type="dxa"/>
            <w:shd w:val="clear" w:color="auto" w:fill="auto"/>
          </w:tcPr>
          <w:p w:rsidR="000452B7" w:rsidRPr="00823320" w:rsidRDefault="000452B7" w:rsidP="004858EC">
            <w:pPr>
              <w:jc w:val="right"/>
            </w:pPr>
            <w:r w:rsidRPr="00823320">
              <w:t>10,000</w:t>
            </w:r>
          </w:p>
        </w:tc>
      </w:tr>
      <w:tr w:rsidR="000452B7" w:rsidRPr="00823320" w:rsidTr="004858EC">
        <w:tc>
          <w:tcPr>
            <w:tcW w:w="4857" w:type="dxa"/>
            <w:shd w:val="clear" w:color="auto" w:fill="auto"/>
          </w:tcPr>
          <w:p w:rsidR="000452B7" w:rsidRPr="00C75AAD" w:rsidRDefault="000452B7" w:rsidP="004858EC">
            <w:r w:rsidRPr="00C75AAD">
              <w:t>Vehicles</w:t>
            </w:r>
          </w:p>
        </w:tc>
        <w:tc>
          <w:tcPr>
            <w:tcW w:w="1766" w:type="dxa"/>
            <w:shd w:val="clear" w:color="auto" w:fill="auto"/>
          </w:tcPr>
          <w:p w:rsidR="000452B7" w:rsidRPr="00823320" w:rsidRDefault="000452B7" w:rsidP="004858EC">
            <w:pPr>
              <w:jc w:val="right"/>
            </w:pPr>
            <w:r w:rsidRPr="00823320">
              <w:t>50,000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Accumulated depreciation motor vehicles</w:t>
            </w:r>
          </w:p>
        </w:tc>
        <w:tc>
          <w:tcPr>
            <w:tcW w:w="1766" w:type="dxa"/>
            <w:shd w:val="clear" w:color="auto" w:fill="auto"/>
          </w:tcPr>
          <w:p w:rsidR="000452B7" w:rsidRPr="00823320" w:rsidRDefault="000452B7" w:rsidP="004858EC">
            <w:pPr>
              <w:jc w:val="right"/>
            </w:pPr>
          </w:p>
        </w:tc>
        <w:tc>
          <w:tcPr>
            <w:tcW w:w="1767" w:type="dxa"/>
            <w:shd w:val="clear" w:color="auto" w:fill="auto"/>
          </w:tcPr>
          <w:p w:rsidR="000452B7" w:rsidRPr="00823320" w:rsidRDefault="000452B7" w:rsidP="004858EC">
            <w:pPr>
              <w:jc w:val="right"/>
            </w:pPr>
            <w:r w:rsidRPr="00823320">
              <w:t>6,250</w:t>
            </w:r>
          </w:p>
        </w:tc>
      </w:tr>
      <w:tr w:rsidR="000452B7" w:rsidRPr="00823320" w:rsidTr="004858EC">
        <w:tc>
          <w:tcPr>
            <w:tcW w:w="4857" w:type="dxa"/>
            <w:shd w:val="clear" w:color="auto" w:fill="auto"/>
          </w:tcPr>
          <w:p w:rsidR="000452B7" w:rsidRPr="00C75AAD" w:rsidRDefault="000452B7" w:rsidP="004858EC">
            <w:r w:rsidRPr="00C75AAD">
              <w:t>Land</w:t>
            </w:r>
          </w:p>
        </w:tc>
        <w:tc>
          <w:tcPr>
            <w:tcW w:w="1766" w:type="dxa"/>
            <w:shd w:val="clear" w:color="auto" w:fill="auto"/>
          </w:tcPr>
          <w:p w:rsidR="000452B7" w:rsidRPr="00823320" w:rsidRDefault="000452B7" w:rsidP="004858EC">
            <w:pPr>
              <w:jc w:val="right"/>
            </w:pPr>
            <w:r w:rsidRPr="00823320">
              <w:t>27,500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Accounts payable</w:t>
            </w:r>
          </w:p>
        </w:tc>
        <w:tc>
          <w:tcPr>
            <w:tcW w:w="1766" w:type="dxa"/>
            <w:shd w:val="clear" w:color="auto" w:fill="auto"/>
          </w:tcPr>
          <w:p w:rsidR="000452B7" w:rsidRPr="00823320" w:rsidRDefault="000452B7" w:rsidP="004858EC">
            <w:pPr>
              <w:jc w:val="right"/>
            </w:pPr>
          </w:p>
        </w:tc>
        <w:tc>
          <w:tcPr>
            <w:tcW w:w="1767" w:type="dxa"/>
            <w:shd w:val="clear" w:color="auto" w:fill="auto"/>
          </w:tcPr>
          <w:p w:rsidR="000452B7" w:rsidRPr="00823320" w:rsidRDefault="000452B7" w:rsidP="004858EC">
            <w:pPr>
              <w:jc w:val="right"/>
            </w:pPr>
            <w:r w:rsidRPr="00823320">
              <w:t>25,000</w:t>
            </w:r>
          </w:p>
        </w:tc>
      </w:tr>
      <w:tr w:rsidR="000452B7" w:rsidRPr="00823320" w:rsidTr="004858EC">
        <w:tc>
          <w:tcPr>
            <w:tcW w:w="4857" w:type="dxa"/>
            <w:shd w:val="clear" w:color="auto" w:fill="auto"/>
          </w:tcPr>
          <w:p w:rsidR="000452B7" w:rsidRPr="00C75AAD" w:rsidRDefault="000452B7" w:rsidP="004858EC">
            <w:r w:rsidRPr="00C75AAD">
              <w:t>Loan</w:t>
            </w:r>
          </w:p>
        </w:tc>
        <w:tc>
          <w:tcPr>
            <w:tcW w:w="1766" w:type="dxa"/>
            <w:shd w:val="clear" w:color="auto" w:fill="auto"/>
          </w:tcPr>
          <w:p w:rsidR="000452B7" w:rsidRPr="00823320" w:rsidRDefault="000452B7" w:rsidP="004858EC">
            <w:pPr>
              <w:jc w:val="right"/>
            </w:pPr>
          </w:p>
        </w:tc>
        <w:tc>
          <w:tcPr>
            <w:tcW w:w="1767" w:type="dxa"/>
            <w:shd w:val="clear" w:color="auto" w:fill="auto"/>
          </w:tcPr>
          <w:p w:rsidR="000452B7" w:rsidRPr="00823320" w:rsidRDefault="000452B7" w:rsidP="004858EC">
            <w:pPr>
              <w:jc w:val="right"/>
            </w:pPr>
            <w:r w:rsidRPr="00823320">
              <w:t>85,000</w:t>
            </w:r>
          </w:p>
        </w:tc>
      </w:tr>
      <w:tr w:rsidR="000452B7" w:rsidRPr="00823320" w:rsidTr="004858EC">
        <w:tc>
          <w:tcPr>
            <w:tcW w:w="4857" w:type="dxa"/>
            <w:shd w:val="clear" w:color="auto" w:fill="auto"/>
          </w:tcPr>
          <w:p w:rsidR="000452B7" w:rsidRPr="00C75AAD" w:rsidRDefault="000452B7" w:rsidP="004858EC">
            <w:r w:rsidRPr="00C75AAD">
              <w:t>Capital</w:t>
            </w:r>
          </w:p>
        </w:tc>
        <w:tc>
          <w:tcPr>
            <w:tcW w:w="1766" w:type="dxa"/>
            <w:shd w:val="clear" w:color="auto" w:fill="auto"/>
          </w:tcPr>
          <w:p w:rsidR="000452B7" w:rsidRPr="00823320" w:rsidRDefault="000452B7" w:rsidP="004858EC">
            <w:pPr>
              <w:jc w:val="right"/>
            </w:pPr>
          </w:p>
        </w:tc>
        <w:tc>
          <w:tcPr>
            <w:tcW w:w="1767" w:type="dxa"/>
            <w:shd w:val="clear" w:color="auto" w:fill="auto"/>
          </w:tcPr>
          <w:p w:rsidR="000452B7" w:rsidRPr="00823320" w:rsidRDefault="000452B7" w:rsidP="004858EC">
            <w:pPr>
              <w:jc w:val="right"/>
            </w:pPr>
            <w:r>
              <w:t>1</w:t>
            </w:r>
            <w:r w:rsidRPr="00823320">
              <w:t>81,430</w:t>
            </w:r>
          </w:p>
        </w:tc>
      </w:tr>
      <w:tr w:rsidR="000452B7" w:rsidRPr="00823320" w:rsidTr="004858EC">
        <w:tc>
          <w:tcPr>
            <w:tcW w:w="4857" w:type="dxa"/>
            <w:shd w:val="clear" w:color="auto" w:fill="auto"/>
          </w:tcPr>
          <w:p w:rsidR="000452B7" w:rsidRPr="00C75AAD" w:rsidRDefault="000452B7" w:rsidP="004858EC">
            <w:r w:rsidRPr="00C75AAD">
              <w:t>Sales revenue</w:t>
            </w:r>
          </w:p>
        </w:tc>
        <w:tc>
          <w:tcPr>
            <w:tcW w:w="1766" w:type="dxa"/>
            <w:shd w:val="clear" w:color="auto" w:fill="auto"/>
          </w:tcPr>
          <w:p w:rsidR="000452B7" w:rsidRPr="00823320" w:rsidRDefault="000452B7" w:rsidP="004858EC">
            <w:pPr>
              <w:jc w:val="right"/>
            </w:pPr>
          </w:p>
        </w:tc>
        <w:tc>
          <w:tcPr>
            <w:tcW w:w="1767" w:type="dxa"/>
            <w:shd w:val="clear" w:color="auto" w:fill="auto"/>
          </w:tcPr>
          <w:p w:rsidR="000452B7" w:rsidRPr="00823320" w:rsidRDefault="000452B7" w:rsidP="004858EC">
            <w:pPr>
              <w:jc w:val="right"/>
            </w:pPr>
            <w:r>
              <w:t>12</w:t>
            </w:r>
            <w:r w:rsidRPr="00823320">
              <w:t>0,000</w:t>
            </w:r>
          </w:p>
        </w:tc>
      </w:tr>
      <w:tr w:rsidR="000452B7" w:rsidRPr="00823320" w:rsidTr="004858EC">
        <w:tc>
          <w:tcPr>
            <w:tcW w:w="4857" w:type="dxa"/>
            <w:shd w:val="clear" w:color="auto" w:fill="auto"/>
          </w:tcPr>
          <w:p w:rsidR="000452B7" w:rsidRPr="00C75AAD" w:rsidRDefault="000452B7" w:rsidP="004858EC">
            <w:r w:rsidRPr="00C75AAD">
              <w:t>Interest revenue</w:t>
            </w:r>
          </w:p>
        </w:tc>
        <w:tc>
          <w:tcPr>
            <w:tcW w:w="1766" w:type="dxa"/>
            <w:shd w:val="clear" w:color="auto" w:fill="auto"/>
          </w:tcPr>
          <w:p w:rsidR="000452B7" w:rsidRPr="00823320" w:rsidRDefault="000452B7" w:rsidP="004858EC">
            <w:pPr>
              <w:jc w:val="right"/>
            </w:pPr>
          </w:p>
        </w:tc>
        <w:tc>
          <w:tcPr>
            <w:tcW w:w="1767" w:type="dxa"/>
            <w:shd w:val="clear" w:color="auto" w:fill="auto"/>
          </w:tcPr>
          <w:p w:rsidR="000452B7" w:rsidRPr="00823320" w:rsidRDefault="000452B7" w:rsidP="004858EC">
            <w:pPr>
              <w:jc w:val="right"/>
            </w:pPr>
            <w:r w:rsidRPr="00823320">
              <w:t>2,000</w:t>
            </w:r>
          </w:p>
        </w:tc>
      </w:tr>
      <w:tr w:rsidR="000452B7" w:rsidRPr="00823320" w:rsidTr="004858EC">
        <w:tc>
          <w:tcPr>
            <w:tcW w:w="4857" w:type="dxa"/>
            <w:shd w:val="clear" w:color="auto" w:fill="auto"/>
          </w:tcPr>
          <w:p w:rsidR="000452B7" w:rsidRPr="00C75AAD" w:rsidRDefault="000452B7" w:rsidP="004858EC">
            <w:r w:rsidRPr="00C75AAD">
              <w:t>Cost of goods sold</w:t>
            </w:r>
          </w:p>
        </w:tc>
        <w:tc>
          <w:tcPr>
            <w:tcW w:w="1766" w:type="dxa"/>
            <w:shd w:val="clear" w:color="auto" w:fill="auto"/>
          </w:tcPr>
          <w:p w:rsidR="000452B7" w:rsidRPr="00823320" w:rsidRDefault="000452B7" w:rsidP="004858EC">
            <w:pPr>
              <w:jc w:val="right"/>
            </w:pPr>
            <w:r w:rsidRPr="00823320">
              <w:t>86,250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Salaries expense</w:t>
            </w:r>
          </w:p>
        </w:tc>
        <w:tc>
          <w:tcPr>
            <w:tcW w:w="1766" w:type="dxa"/>
            <w:shd w:val="clear" w:color="auto" w:fill="auto"/>
          </w:tcPr>
          <w:p w:rsidR="000452B7" w:rsidRPr="00823320" w:rsidRDefault="000452B7" w:rsidP="004858EC">
            <w:pPr>
              <w:jc w:val="right"/>
            </w:pPr>
            <w:r w:rsidRPr="00823320">
              <w:t>30,000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Rates expense</w:t>
            </w:r>
          </w:p>
        </w:tc>
        <w:tc>
          <w:tcPr>
            <w:tcW w:w="1766" w:type="dxa"/>
            <w:shd w:val="clear" w:color="auto" w:fill="auto"/>
          </w:tcPr>
          <w:p w:rsidR="000452B7" w:rsidRPr="00823320" w:rsidRDefault="000452B7" w:rsidP="004858EC">
            <w:pPr>
              <w:jc w:val="right"/>
            </w:pPr>
            <w:r w:rsidRPr="00823320">
              <w:t>1,500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Stationery expense</w:t>
            </w:r>
          </w:p>
        </w:tc>
        <w:tc>
          <w:tcPr>
            <w:tcW w:w="1766" w:type="dxa"/>
            <w:shd w:val="clear" w:color="auto" w:fill="auto"/>
          </w:tcPr>
          <w:p w:rsidR="000452B7" w:rsidRPr="00823320" w:rsidRDefault="000452B7" w:rsidP="004858EC">
            <w:pPr>
              <w:jc w:val="right"/>
            </w:pPr>
            <w:r w:rsidRPr="00823320">
              <w:t>800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Advertising expense</w:t>
            </w:r>
          </w:p>
        </w:tc>
        <w:tc>
          <w:tcPr>
            <w:tcW w:w="1766" w:type="dxa"/>
            <w:shd w:val="clear" w:color="auto" w:fill="auto"/>
          </w:tcPr>
          <w:p w:rsidR="000452B7" w:rsidRPr="00823320" w:rsidRDefault="000452B7" w:rsidP="004858EC">
            <w:pPr>
              <w:jc w:val="right"/>
            </w:pPr>
            <w:r w:rsidRPr="00823320">
              <w:t>1,900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Interest expense</w:t>
            </w:r>
          </w:p>
        </w:tc>
        <w:tc>
          <w:tcPr>
            <w:tcW w:w="1766" w:type="dxa"/>
            <w:shd w:val="clear" w:color="auto" w:fill="auto"/>
          </w:tcPr>
          <w:p w:rsidR="000452B7" w:rsidRPr="00823320" w:rsidRDefault="000452B7" w:rsidP="004858EC">
            <w:pPr>
              <w:jc w:val="right"/>
            </w:pPr>
            <w:r w:rsidRPr="00823320">
              <w:t>300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Motor Vehicle expense</w:t>
            </w:r>
          </w:p>
        </w:tc>
        <w:tc>
          <w:tcPr>
            <w:tcW w:w="1766" w:type="dxa"/>
            <w:shd w:val="clear" w:color="auto" w:fill="auto"/>
          </w:tcPr>
          <w:p w:rsidR="000452B7" w:rsidRPr="00823320" w:rsidRDefault="000452B7" w:rsidP="004858EC">
            <w:pPr>
              <w:jc w:val="right"/>
            </w:pPr>
            <w:r w:rsidRPr="00823320">
              <w:t>780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Repairs Expense</w:t>
            </w:r>
          </w:p>
        </w:tc>
        <w:tc>
          <w:tcPr>
            <w:tcW w:w="1766" w:type="dxa"/>
            <w:shd w:val="clear" w:color="auto" w:fill="auto"/>
          </w:tcPr>
          <w:p w:rsidR="000452B7" w:rsidRPr="00823320" w:rsidRDefault="000452B7" w:rsidP="004858EC">
            <w:pPr>
              <w:jc w:val="right"/>
            </w:pPr>
            <w:r w:rsidRPr="00823320">
              <w:t>2,500</w:t>
            </w:r>
          </w:p>
        </w:tc>
        <w:tc>
          <w:tcPr>
            <w:tcW w:w="1767" w:type="dxa"/>
            <w:shd w:val="clear" w:color="auto" w:fill="auto"/>
          </w:tcPr>
          <w:p w:rsidR="000452B7" w:rsidRPr="00823320" w:rsidRDefault="000452B7" w:rsidP="004858EC">
            <w:pPr>
              <w:jc w:val="right"/>
            </w:pPr>
          </w:p>
        </w:tc>
      </w:tr>
      <w:tr w:rsidR="000452B7" w:rsidRPr="00823320" w:rsidTr="004858EC">
        <w:tc>
          <w:tcPr>
            <w:tcW w:w="4857" w:type="dxa"/>
            <w:shd w:val="clear" w:color="auto" w:fill="auto"/>
          </w:tcPr>
          <w:p w:rsidR="000452B7" w:rsidRPr="00C75AAD" w:rsidRDefault="000452B7" w:rsidP="004858EC">
            <w:r w:rsidRPr="00C75AAD">
              <w:t>Insurance Expense</w:t>
            </w:r>
          </w:p>
        </w:tc>
        <w:tc>
          <w:tcPr>
            <w:tcW w:w="1766" w:type="dxa"/>
            <w:shd w:val="clear" w:color="auto" w:fill="auto"/>
          </w:tcPr>
          <w:p w:rsidR="000452B7" w:rsidRPr="00823320" w:rsidRDefault="000452B7" w:rsidP="004858EC">
            <w:pPr>
              <w:jc w:val="right"/>
            </w:pPr>
            <w:r w:rsidRPr="00823320">
              <w:t>450</w:t>
            </w:r>
          </w:p>
        </w:tc>
        <w:tc>
          <w:tcPr>
            <w:tcW w:w="1767" w:type="dxa"/>
            <w:shd w:val="clear" w:color="auto" w:fill="auto"/>
          </w:tcPr>
          <w:p w:rsidR="000452B7" w:rsidRPr="00823320" w:rsidRDefault="000452B7" w:rsidP="004858EC">
            <w:pPr>
              <w:jc w:val="right"/>
            </w:pPr>
          </w:p>
        </w:tc>
      </w:tr>
      <w:tr w:rsidR="000452B7" w:rsidRPr="00823320" w:rsidTr="004858EC">
        <w:trPr>
          <w:trHeight w:val="434"/>
        </w:trPr>
        <w:tc>
          <w:tcPr>
            <w:tcW w:w="4857" w:type="dxa"/>
            <w:shd w:val="clear" w:color="auto" w:fill="auto"/>
          </w:tcPr>
          <w:p w:rsidR="000452B7" w:rsidRPr="00C75AAD" w:rsidRDefault="000452B7" w:rsidP="004858EC">
            <w:r w:rsidRPr="00C75AAD">
              <w:t>Total</w:t>
            </w:r>
          </w:p>
        </w:tc>
        <w:tc>
          <w:tcPr>
            <w:tcW w:w="1766" w:type="dxa"/>
            <w:shd w:val="clear" w:color="auto" w:fill="auto"/>
          </w:tcPr>
          <w:p w:rsidR="000452B7" w:rsidRPr="00823320" w:rsidRDefault="000452B7" w:rsidP="004858EC">
            <w:pPr>
              <w:jc w:val="right"/>
            </w:pPr>
          </w:p>
        </w:tc>
        <w:tc>
          <w:tcPr>
            <w:tcW w:w="1767" w:type="dxa"/>
            <w:shd w:val="clear" w:color="auto" w:fill="auto"/>
          </w:tcPr>
          <w:p w:rsidR="000452B7" w:rsidRPr="00823320" w:rsidRDefault="000452B7" w:rsidP="004858EC">
            <w:pPr>
              <w:jc w:val="right"/>
            </w:pPr>
          </w:p>
        </w:tc>
      </w:tr>
    </w:tbl>
    <w:p w:rsidR="00F01ADB" w:rsidRDefault="00F01ADB" w:rsidP="000452B7">
      <w:pPr>
        <w:rPr>
          <w:rFonts w:eastAsiaTheme="majorEastAsia"/>
        </w:rPr>
      </w:pPr>
      <w:r>
        <w:br w:type="page"/>
      </w:r>
    </w:p>
    <w:p w:rsidR="00256A2E" w:rsidRPr="0073651A" w:rsidRDefault="00256A2E" w:rsidP="00B906D1">
      <w:pPr>
        <w:pStyle w:val="Heading1"/>
      </w:pPr>
      <w:bookmarkStart w:id="15" w:name="_Toc4658191"/>
      <w:r w:rsidRPr="0073651A">
        <w:lastRenderedPageBreak/>
        <w:t>Review and Assessment</w:t>
      </w:r>
      <w:bookmarkEnd w:id="9"/>
      <w:bookmarkEnd w:id="10"/>
      <w:bookmarkEnd w:id="15"/>
      <w:r w:rsidRPr="0073651A">
        <w:t xml:space="preserve"> </w:t>
      </w:r>
    </w:p>
    <w:p w:rsidR="00256A2E" w:rsidRPr="0073651A" w:rsidRDefault="00256A2E" w:rsidP="00C71F86"/>
    <w:p w:rsidR="00256A2E" w:rsidRPr="0073651A" w:rsidRDefault="00256A2E" w:rsidP="00C71F86">
      <w:r w:rsidRPr="0073651A">
        <w:t xml:space="preserve">The content of this unit has now been covered. </w:t>
      </w:r>
    </w:p>
    <w:p w:rsidR="00256A2E" w:rsidRPr="0073651A" w:rsidRDefault="00256A2E" w:rsidP="00C71F86"/>
    <w:p w:rsidR="00256A2E" w:rsidRPr="0073651A" w:rsidRDefault="00256A2E" w:rsidP="00C71F86"/>
    <w:p w:rsidR="00256A2E" w:rsidRPr="0073651A" w:rsidRDefault="00256A2E" w:rsidP="001A2733">
      <w:pPr>
        <w:pStyle w:val="Heading3"/>
      </w:pPr>
      <w:r w:rsidRPr="0073651A">
        <w:t>Review and completion</w:t>
      </w:r>
    </w:p>
    <w:p w:rsidR="00256A2E" w:rsidRPr="0073651A" w:rsidRDefault="00256A2E" w:rsidP="00C71F86">
      <w:r w:rsidRPr="0073651A">
        <w:t>Allocate time for students to complete any outstanding activities, reading, role-plays, meetings, presentations or further tasks that require observation or submission to the trainer/assessor.</w:t>
      </w:r>
    </w:p>
    <w:p w:rsidR="00256A2E" w:rsidRPr="0073651A" w:rsidRDefault="00256A2E" w:rsidP="00C71F86"/>
    <w:p w:rsidR="00256A2E" w:rsidRPr="0073651A" w:rsidRDefault="00256A2E" w:rsidP="00C71F86">
      <w:r w:rsidRPr="0073651A">
        <w:t>The trainer/assessor should allow time to review any topics or activities undertaken by students to consolidate their learning.</w:t>
      </w:r>
    </w:p>
    <w:p w:rsidR="00256A2E" w:rsidRPr="0073651A" w:rsidRDefault="00256A2E" w:rsidP="00C71F86"/>
    <w:p w:rsidR="00256A2E" w:rsidRPr="0073651A" w:rsidRDefault="00256A2E" w:rsidP="00C71F86"/>
    <w:p w:rsidR="00256A2E" w:rsidRPr="0073651A" w:rsidRDefault="00256A2E" w:rsidP="001A2733">
      <w:pPr>
        <w:pStyle w:val="Heading3"/>
      </w:pPr>
      <w:r w:rsidRPr="0073651A">
        <w:t>Discuss the Assessment Tasks</w:t>
      </w:r>
    </w:p>
    <w:p w:rsidR="00256A2E" w:rsidRPr="0073651A" w:rsidRDefault="00256A2E" w:rsidP="00C71F86">
      <w:r w:rsidRPr="0073651A">
        <w:t>Take time to discuss each task in detail if required, and ensure that the students understand the assessment procedures, submission instructions and deadlines.</w:t>
      </w:r>
    </w:p>
    <w:p w:rsidR="00256A2E" w:rsidRPr="0073651A" w:rsidRDefault="00256A2E" w:rsidP="00C71F86"/>
    <w:p w:rsidR="00256A2E" w:rsidRPr="0073651A" w:rsidRDefault="00256A2E" w:rsidP="00C71F86">
      <w:r w:rsidRPr="0073651A">
        <w:t>Students should use these sessions to work on their assessment tasks, with support from the trainer/assessor where relevant.  Reasonable adjustment should be made where appropriate.</w:t>
      </w:r>
    </w:p>
    <w:p w:rsidR="00256A2E" w:rsidRPr="0073651A" w:rsidRDefault="00256A2E" w:rsidP="00C71F86"/>
    <w:p w:rsidR="00256A2E" w:rsidRPr="0073651A" w:rsidRDefault="00256A2E" w:rsidP="00C71F86"/>
    <w:p w:rsidR="00256A2E" w:rsidRPr="0073651A" w:rsidRDefault="00256A2E" w:rsidP="001A2733">
      <w:pPr>
        <w:pStyle w:val="Heading3"/>
      </w:pPr>
      <w:r w:rsidRPr="0073651A">
        <w:t>Support</w:t>
      </w:r>
    </w:p>
    <w:p w:rsidR="00256A2E" w:rsidRPr="0073651A" w:rsidRDefault="00256A2E" w:rsidP="00C71F86">
      <w:r w:rsidRPr="0073651A">
        <w:t xml:space="preserve">The trainer/assessor should provide as much support as is appropriate for students whilst they undertake their assessment tasks. The trainer/assessor may have to timetable meetings or role-play’s that require observation for assessment so it is important to ensure that this </w:t>
      </w:r>
      <w:proofErr w:type="gramStart"/>
      <w:r w:rsidRPr="0073651A">
        <w:t>has been considered</w:t>
      </w:r>
      <w:proofErr w:type="gramEnd"/>
      <w:r w:rsidRPr="0073651A">
        <w:t xml:space="preserve"> into the lesson planning.</w:t>
      </w:r>
    </w:p>
    <w:p w:rsidR="00256A2E" w:rsidRPr="0073651A" w:rsidRDefault="00256A2E" w:rsidP="00C71F86"/>
    <w:p w:rsidR="00256A2E" w:rsidRPr="0073651A" w:rsidRDefault="00256A2E" w:rsidP="00C71F86"/>
    <w:p w:rsidR="00256A2E" w:rsidRPr="0073651A" w:rsidRDefault="00256A2E" w:rsidP="001A2733">
      <w:pPr>
        <w:pStyle w:val="Heading3"/>
      </w:pPr>
      <w:r w:rsidRPr="0073651A">
        <w:t>Housekeeping</w:t>
      </w:r>
    </w:p>
    <w:p w:rsidR="00232A6B" w:rsidRPr="0073651A" w:rsidRDefault="00256A2E" w:rsidP="00C71F86">
      <w:r w:rsidRPr="0073651A">
        <w:t>Provide some time at the end of the last session for housekeeping such as administrational duties, student feedback and farewells.</w:t>
      </w:r>
    </w:p>
    <w:sectPr w:rsidR="00232A6B" w:rsidRPr="0073651A" w:rsidSect="00232A6B">
      <w:headerReference w:type="even" r:id="rId24"/>
      <w:headerReference w:type="default" r:id="rId25"/>
      <w:footerReference w:type="even" r:id="rId26"/>
      <w:footerReference w:type="default" r:id="rId27"/>
      <w:headerReference w:type="first" r:id="rId28"/>
      <w:footerReference w:type="first" r:id="rId29"/>
      <w:pgSz w:w="11906" w:h="16838"/>
      <w:pgMar w:top="1247" w:right="1162" w:bottom="1021" w:left="124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5D" w:rsidRDefault="0066415D" w:rsidP="00C71F86">
      <w:r>
        <w:separator/>
      </w:r>
    </w:p>
    <w:p w:rsidR="0066415D" w:rsidRDefault="0066415D" w:rsidP="00C71F86"/>
  </w:endnote>
  <w:endnote w:type="continuationSeparator" w:id="0">
    <w:p w:rsidR="0066415D" w:rsidRDefault="0066415D" w:rsidP="00C71F86">
      <w:r>
        <w:continuationSeparator/>
      </w:r>
    </w:p>
    <w:p w:rsidR="0066415D" w:rsidRDefault="0066415D" w:rsidP="00C71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Kalinga">
    <w:altName w:val="Arial"/>
    <w:panose1 w:val="020B0502040204020203"/>
    <w:charset w:val="00"/>
    <w:family w:val="swiss"/>
    <w:pitch w:val="variable"/>
    <w:sig w:usb0="0008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19" w:rsidRDefault="00524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14E" w:rsidRPr="00524519" w:rsidRDefault="00524519" w:rsidP="00524519">
    <w:pPr>
      <w:tabs>
        <w:tab w:val="center" w:pos="4253"/>
        <w:tab w:val="right" w:pos="9498"/>
      </w:tabs>
      <w:rPr>
        <w:color w:val="auto"/>
        <w:sz w:val="16"/>
        <w:szCs w:val="16"/>
      </w:rPr>
    </w:pPr>
    <w:r>
      <w:rPr>
        <w:sz w:val="16"/>
        <w:szCs w:val="16"/>
      </w:rPr>
      <w:t>© J&amp;S Learning work 2019</w:t>
    </w:r>
    <w:r>
      <w:tab/>
      <w:t xml:space="preserve">         </w:t>
    </w:r>
    <w:r>
      <w:rPr>
        <w:sz w:val="16"/>
        <w:szCs w:val="16"/>
      </w:rPr>
      <w:t>Stanford College Australia RTO No. 40514 CRICOS No. 037252B</w:t>
    </w:r>
    <w:r>
      <w:tab/>
      <w:t xml:space="preserve">Page </w:t>
    </w:r>
    <w:r>
      <w:rPr>
        <w:noProof/>
        <w:sz w:val="18"/>
        <w:szCs w:val="18"/>
      </w:rPr>
      <w:fldChar w:fldCharType="begin"/>
    </w:r>
    <w:r>
      <w:rPr>
        <w:noProof/>
        <w:sz w:val="18"/>
        <w:szCs w:val="18"/>
      </w:rPr>
      <w:instrText xml:space="preserve"> PAGE   \* MERGEFORMAT </w:instrText>
    </w:r>
    <w:r>
      <w:rPr>
        <w:noProof/>
        <w:sz w:val="18"/>
        <w:szCs w:val="18"/>
      </w:rPr>
      <w:fldChar w:fldCharType="separate"/>
    </w:r>
    <w:r>
      <w:rPr>
        <w:noProof/>
        <w:sz w:val="18"/>
        <w:szCs w:val="18"/>
      </w:rPr>
      <w:t>2</w:t>
    </w:r>
    <w:r>
      <w:rPr>
        <w:noProof/>
        <w:sz w:val="18"/>
        <w:szCs w:val="18"/>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19" w:rsidRDefault="0052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5D" w:rsidRDefault="0066415D" w:rsidP="00C71F86">
      <w:r>
        <w:separator/>
      </w:r>
    </w:p>
    <w:p w:rsidR="0066415D" w:rsidRDefault="0066415D" w:rsidP="00C71F86"/>
  </w:footnote>
  <w:footnote w:type="continuationSeparator" w:id="0">
    <w:p w:rsidR="0066415D" w:rsidRDefault="0066415D" w:rsidP="00C71F86">
      <w:r>
        <w:continuationSeparator/>
      </w:r>
    </w:p>
    <w:p w:rsidR="0066415D" w:rsidRDefault="0066415D" w:rsidP="00C71F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19" w:rsidRDefault="00524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14E" w:rsidRPr="0051088E" w:rsidRDefault="006D314E" w:rsidP="00554BF4">
    <w:pPr>
      <w:pStyle w:val="Header"/>
      <w:tabs>
        <w:tab w:val="clear" w:pos="6379"/>
        <w:tab w:val="right" w:pos="9497"/>
      </w:tabs>
    </w:pPr>
    <w:r w:rsidRPr="0065534C">
      <w:t>BSB</w:t>
    </w:r>
    <w:r>
      <w:t>FIA401</w:t>
    </w:r>
    <w:r w:rsidRPr="0065534C">
      <w:t xml:space="preserve"> </w:t>
    </w:r>
    <w:r>
      <w:t>Prepare financial reports</w:t>
    </w:r>
    <w:r w:rsidRPr="00B66C62">
      <w:tab/>
    </w:r>
    <w:r>
      <w:t>Trainer Guide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519" w:rsidRDefault="00524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2721AB6"/>
    <w:lvl w:ilvl="0">
      <w:start w:val="1"/>
      <w:numFmt w:val="bullet"/>
      <w:pStyle w:val="Checklistbullets"/>
      <w:lvlText w:val=""/>
      <w:lvlJc w:val="left"/>
      <w:pPr>
        <w:tabs>
          <w:tab w:val="num" w:pos="643"/>
        </w:tabs>
        <w:ind w:left="643" w:hanging="360"/>
      </w:pPr>
      <w:rPr>
        <w:rFonts w:ascii="Symbol" w:hAnsi="Symbol" w:hint="default"/>
      </w:rPr>
    </w:lvl>
  </w:abstractNum>
  <w:abstractNum w:abstractNumId="1" w15:restartNumberingAfterBreak="0">
    <w:nsid w:val="0000001B"/>
    <w:multiLevelType w:val="multilevel"/>
    <w:tmpl w:val="364A381E"/>
    <w:name w:val="WW8Num27"/>
    <w:lvl w:ilvl="0">
      <w:start w:val="1"/>
      <w:numFmt w:val="bullet"/>
      <w:pStyle w:val="bullet1"/>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7F9"/>
    <w:multiLevelType w:val="singleLevel"/>
    <w:tmpl w:val="00000411"/>
    <w:lvl w:ilvl="0">
      <w:start w:val="1"/>
      <w:numFmt w:val="bullet"/>
      <w:lvlText w:val=""/>
      <w:lvlJc w:val="left"/>
      <w:pPr>
        <w:tabs>
          <w:tab w:val="num" w:pos="420"/>
        </w:tabs>
        <w:ind w:left="420" w:hanging="360"/>
      </w:pPr>
      <w:rPr>
        <w:rFonts w:ascii="Symbol" w:hAnsi="Symbol" w:cs="Symbol" w:hint="default"/>
      </w:rPr>
    </w:lvl>
  </w:abstractNum>
  <w:abstractNum w:abstractNumId="3" w15:restartNumberingAfterBreak="0">
    <w:nsid w:val="00000801"/>
    <w:multiLevelType w:val="singleLevel"/>
    <w:tmpl w:val="00000419"/>
    <w:lvl w:ilvl="0">
      <w:start w:val="1"/>
      <w:numFmt w:val="bullet"/>
      <w:lvlText w:val=""/>
      <w:lvlJc w:val="left"/>
      <w:pPr>
        <w:tabs>
          <w:tab w:val="num" w:pos="420"/>
        </w:tabs>
        <w:ind w:left="420" w:hanging="360"/>
      </w:pPr>
      <w:rPr>
        <w:rFonts w:ascii="Symbol" w:hAnsi="Symbol" w:hint="default"/>
      </w:rPr>
    </w:lvl>
  </w:abstractNum>
  <w:abstractNum w:abstractNumId="4" w15:restartNumberingAfterBreak="0">
    <w:nsid w:val="00000804"/>
    <w:multiLevelType w:val="singleLevel"/>
    <w:tmpl w:val="0000041C"/>
    <w:lvl w:ilvl="0">
      <w:start w:val="1"/>
      <w:numFmt w:val="bullet"/>
      <w:lvlText w:val=""/>
      <w:lvlJc w:val="left"/>
      <w:pPr>
        <w:tabs>
          <w:tab w:val="num" w:pos="420"/>
        </w:tabs>
        <w:ind w:left="420" w:hanging="360"/>
      </w:pPr>
      <w:rPr>
        <w:rFonts w:ascii="Symbol" w:hAnsi="Symbol" w:hint="default"/>
      </w:rPr>
    </w:lvl>
  </w:abstractNum>
  <w:abstractNum w:abstractNumId="5" w15:restartNumberingAfterBreak="0">
    <w:nsid w:val="090F473D"/>
    <w:multiLevelType w:val="hybridMultilevel"/>
    <w:tmpl w:val="F95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37789"/>
    <w:multiLevelType w:val="hybridMultilevel"/>
    <w:tmpl w:val="0CC42AAC"/>
    <w:lvl w:ilvl="0" w:tplc="728A9034">
      <w:start w:val="2"/>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360" w:hanging="360"/>
      </w:pPr>
      <w:rPr>
        <w:rFonts w:ascii="Symbol" w:hAnsi="Symbol" w:hint="default"/>
      </w:rPr>
    </w:lvl>
    <w:lvl w:ilvl="2" w:tplc="728A9034">
      <w:start w:val="2"/>
      <w:numFmt w:val="bullet"/>
      <w:lvlText w:val="-"/>
      <w:lvlJc w:val="left"/>
      <w:pPr>
        <w:ind w:left="1800" w:hanging="360"/>
      </w:pPr>
      <w:rPr>
        <w:rFonts w:ascii="Arial" w:eastAsia="Times New Roman" w:hAnsi="Arial" w:cs="Aria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5F1D4D"/>
    <w:multiLevelType w:val="hybridMultilevel"/>
    <w:tmpl w:val="DBD0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21205"/>
    <w:multiLevelType w:val="hybridMultilevel"/>
    <w:tmpl w:val="ECBC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21385"/>
    <w:multiLevelType w:val="hybridMultilevel"/>
    <w:tmpl w:val="37F8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640228"/>
    <w:multiLevelType w:val="hybridMultilevel"/>
    <w:tmpl w:val="F48A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A4620"/>
    <w:multiLevelType w:val="hybridMultilevel"/>
    <w:tmpl w:val="FB0E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184D35"/>
    <w:multiLevelType w:val="hybridMultilevel"/>
    <w:tmpl w:val="787A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96120"/>
    <w:multiLevelType w:val="hybridMultilevel"/>
    <w:tmpl w:val="B538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5769F"/>
    <w:multiLevelType w:val="hybridMultilevel"/>
    <w:tmpl w:val="143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2005E"/>
    <w:multiLevelType w:val="hybridMultilevel"/>
    <w:tmpl w:val="3690ACBC"/>
    <w:lvl w:ilvl="0" w:tplc="33187C72">
      <w:start w:val="1"/>
      <w:numFmt w:val="lowerLetter"/>
      <w:pStyle w:val="Bulletsletters"/>
      <w:lvlText w:val="%1."/>
      <w:lvlJc w:val="left"/>
      <w:pPr>
        <w:ind w:left="1353" w:hanging="360"/>
      </w:pPr>
      <w:rPr>
        <w:rFont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 w15:restartNumberingAfterBreak="0">
    <w:nsid w:val="20C323FB"/>
    <w:multiLevelType w:val="hybridMultilevel"/>
    <w:tmpl w:val="24E8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85250C"/>
    <w:multiLevelType w:val="hybridMultilevel"/>
    <w:tmpl w:val="0458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337C1E"/>
    <w:multiLevelType w:val="hybridMultilevel"/>
    <w:tmpl w:val="7E70FA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728A9034">
      <w:start w:val="2"/>
      <w:numFmt w:val="bullet"/>
      <w:lvlText w:val="-"/>
      <w:lvlJc w:val="left"/>
      <w:pPr>
        <w:ind w:left="2160" w:hanging="360"/>
      </w:pPr>
      <w:rPr>
        <w:rFonts w:ascii="Arial" w:eastAsia="Times New Roman" w:hAnsi="Arial" w:cs="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E97C97"/>
    <w:multiLevelType w:val="hybridMultilevel"/>
    <w:tmpl w:val="DD780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685272"/>
    <w:multiLevelType w:val="hybridMultilevel"/>
    <w:tmpl w:val="2CDEBA1E"/>
    <w:lvl w:ilvl="0" w:tplc="DC0C66F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260569"/>
    <w:multiLevelType w:val="hybridMultilevel"/>
    <w:tmpl w:val="554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C62AD9"/>
    <w:multiLevelType w:val="hybridMultilevel"/>
    <w:tmpl w:val="1E2A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9488B"/>
    <w:multiLevelType w:val="hybridMultilevel"/>
    <w:tmpl w:val="465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952057"/>
    <w:multiLevelType w:val="hybridMultilevel"/>
    <w:tmpl w:val="CD025532"/>
    <w:lvl w:ilvl="0" w:tplc="728A9034">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A25178"/>
    <w:multiLevelType w:val="hybridMultilevel"/>
    <w:tmpl w:val="6FCA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C22EF"/>
    <w:multiLevelType w:val="hybridMultilevel"/>
    <w:tmpl w:val="3DCE9D1C"/>
    <w:lvl w:ilvl="0" w:tplc="04090001">
      <w:start w:val="1"/>
      <w:numFmt w:val="bullet"/>
      <w:lvlText w:val=""/>
      <w:lvlJc w:val="left"/>
      <w:pPr>
        <w:ind w:left="720" w:hanging="360"/>
      </w:pPr>
      <w:rPr>
        <w:rFonts w:ascii="Symbol" w:hAnsi="Symbol" w:hint="default"/>
      </w:rPr>
    </w:lvl>
    <w:lvl w:ilvl="1" w:tplc="A5B0BF5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6318D"/>
    <w:multiLevelType w:val="hybridMultilevel"/>
    <w:tmpl w:val="6734AD5E"/>
    <w:lvl w:ilvl="0" w:tplc="979EF13A">
      <w:start w:val="1"/>
      <w:numFmt w:val="bullet"/>
      <w:pStyle w:val="Bulletstex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8F5EDB"/>
    <w:multiLevelType w:val="hybridMultilevel"/>
    <w:tmpl w:val="8DD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AE00E5"/>
    <w:multiLevelType w:val="hybridMultilevel"/>
    <w:tmpl w:val="9D50753A"/>
    <w:lvl w:ilvl="0" w:tplc="D3FE61CA">
      <w:start w:val="1"/>
      <w:numFmt w:val="decimal"/>
      <w:pStyle w:val="QuestionsList"/>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BD183E"/>
    <w:multiLevelType w:val="hybridMultilevel"/>
    <w:tmpl w:val="DB58460C"/>
    <w:lvl w:ilvl="0" w:tplc="C0D406FE">
      <w:start w:val="1"/>
      <w:numFmt w:val="bullet"/>
      <w:pStyle w:val="Question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8816E2"/>
    <w:multiLevelType w:val="hybridMultilevel"/>
    <w:tmpl w:val="FC58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E6A83"/>
    <w:multiLevelType w:val="hybridMultilevel"/>
    <w:tmpl w:val="FD8CA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B14E32"/>
    <w:multiLevelType w:val="hybridMultilevel"/>
    <w:tmpl w:val="D7243B4A"/>
    <w:lvl w:ilvl="0" w:tplc="4B1E502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15:restartNumberingAfterBreak="0">
    <w:nsid w:val="5A293252"/>
    <w:multiLevelType w:val="hybridMultilevel"/>
    <w:tmpl w:val="7006FAE4"/>
    <w:lvl w:ilvl="0" w:tplc="728A9034">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8B1772"/>
    <w:multiLevelType w:val="hybridMultilevel"/>
    <w:tmpl w:val="6C264CD8"/>
    <w:lvl w:ilvl="0" w:tplc="04090001">
      <w:start w:val="1"/>
      <w:numFmt w:val="bullet"/>
      <w:lvlText w:val=""/>
      <w:lvlJc w:val="left"/>
      <w:pPr>
        <w:ind w:left="720" w:hanging="360"/>
      </w:pPr>
      <w:rPr>
        <w:rFonts w:ascii="Symbol" w:hAnsi="Symbol" w:hint="default"/>
      </w:rPr>
    </w:lvl>
    <w:lvl w:ilvl="1" w:tplc="728A9034">
      <w:start w:val="2"/>
      <w:numFmt w:val="bullet"/>
      <w:lvlText w:val="-"/>
      <w:lvlJc w:val="left"/>
      <w:pPr>
        <w:ind w:left="36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A6198"/>
    <w:multiLevelType w:val="hybridMultilevel"/>
    <w:tmpl w:val="7082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66DB0"/>
    <w:multiLevelType w:val="hybridMultilevel"/>
    <w:tmpl w:val="7484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675391"/>
    <w:multiLevelType w:val="hybridMultilevel"/>
    <w:tmpl w:val="282A434E"/>
    <w:lvl w:ilvl="0" w:tplc="7DF235D2">
      <w:start w:val="1"/>
      <w:numFmt w:val="bullet"/>
      <w:pStyle w:val="AABulletLevel1"/>
      <w:lvlText w:val=""/>
      <w:lvlJc w:val="left"/>
      <w:pPr>
        <w:ind w:left="720" w:hanging="360"/>
      </w:pPr>
      <w:rPr>
        <w:rFonts w:ascii="Wingdings" w:hAnsi="Wingdings" w:hint="default"/>
        <w:color w:val="17375E"/>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D85F63"/>
    <w:multiLevelType w:val="hybridMultilevel"/>
    <w:tmpl w:val="6D56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F10AF"/>
    <w:multiLevelType w:val="hybridMultilevel"/>
    <w:tmpl w:val="8DEE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155C42"/>
    <w:multiLevelType w:val="hybridMultilevel"/>
    <w:tmpl w:val="24FE94DC"/>
    <w:lvl w:ilvl="0" w:tplc="728A9034">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9271CD"/>
    <w:multiLevelType w:val="hybridMultilevel"/>
    <w:tmpl w:val="5BBA6B2E"/>
    <w:lvl w:ilvl="0" w:tplc="24BCA960">
      <w:start w:val="1"/>
      <w:numFmt w:val="bullet"/>
      <w:pStyle w:val="Bulletstext"/>
      <w:lvlText w:val=""/>
      <w:lvlJc w:val="left"/>
      <w:pPr>
        <w:ind w:left="720" w:hanging="360"/>
      </w:pPr>
      <w:rPr>
        <w:rFonts w:ascii="Symbol" w:hAnsi="Symbol" w:hint="default"/>
      </w:rPr>
    </w:lvl>
    <w:lvl w:ilvl="1" w:tplc="CC5A25E2">
      <w:start w:val="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CA0"/>
    <w:multiLevelType w:val="hybridMultilevel"/>
    <w:tmpl w:val="E7AA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BE35F7"/>
    <w:multiLevelType w:val="hybridMultilevel"/>
    <w:tmpl w:val="1C80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E4D9A"/>
    <w:multiLevelType w:val="hybridMultilevel"/>
    <w:tmpl w:val="8E24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3792E"/>
    <w:multiLevelType w:val="hybridMultilevel"/>
    <w:tmpl w:val="04DE18C6"/>
    <w:lvl w:ilvl="0" w:tplc="A9DC0FEA">
      <w:start w:val="1"/>
      <w:numFmt w:val="bullet"/>
      <w:pStyle w:val="Responsebullets"/>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43"/>
  </w:num>
  <w:num w:numId="2">
    <w:abstractNumId w:val="24"/>
  </w:num>
  <w:num w:numId="3">
    <w:abstractNumId w:val="47"/>
  </w:num>
  <w:num w:numId="4">
    <w:abstractNumId w:val="30"/>
  </w:num>
  <w:num w:numId="5">
    <w:abstractNumId w:val="28"/>
  </w:num>
  <w:num w:numId="6">
    <w:abstractNumId w:val="0"/>
  </w:num>
  <w:num w:numId="7">
    <w:abstractNumId w:val="33"/>
  </w:num>
  <w:num w:numId="8">
    <w:abstractNumId w:val="16"/>
  </w:num>
  <w:num w:numId="9">
    <w:abstractNumId w:val="31"/>
  </w:num>
  <w:num w:numId="10">
    <w:abstractNumId w:val="21"/>
  </w:num>
  <w:num w:numId="11">
    <w:abstractNumId w:val="1"/>
  </w:num>
  <w:num w:numId="12">
    <w:abstractNumId w:val="20"/>
  </w:num>
  <w:num w:numId="13">
    <w:abstractNumId w:val="2"/>
  </w:num>
  <w:num w:numId="14">
    <w:abstractNumId w:val="3"/>
  </w:num>
  <w:num w:numId="15">
    <w:abstractNumId w:val="4"/>
  </w:num>
  <w:num w:numId="16">
    <w:abstractNumId w:val="5"/>
  </w:num>
  <w:num w:numId="17">
    <w:abstractNumId w:val="46"/>
  </w:num>
  <w:num w:numId="18">
    <w:abstractNumId w:val="9"/>
  </w:num>
  <w:num w:numId="19">
    <w:abstractNumId w:val="10"/>
  </w:num>
  <w:num w:numId="20">
    <w:abstractNumId w:val="11"/>
  </w:num>
  <w:num w:numId="21">
    <w:abstractNumId w:val="44"/>
  </w:num>
  <w:num w:numId="22">
    <w:abstractNumId w:val="32"/>
  </w:num>
  <w:num w:numId="23">
    <w:abstractNumId w:val="14"/>
  </w:num>
  <w:num w:numId="24">
    <w:abstractNumId w:val="26"/>
  </w:num>
  <w:num w:numId="25">
    <w:abstractNumId w:val="7"/>
  </w:num>
  <w:num w:numId="26">
    <w:abstractNumId w:val="41"/>
  </w:num>
  <w:num w:numId="27">
    <w:abstractNumId w:val="29"/>
  </w:num>
  <w:num w:numId="28">
    <w:abstractNumId w:val="40"/>
  </w:num>
  <w:num w:numId="29">
    <w:abstractNumId w:val="22"/>
  </w:num>
  <w:num w:numId="30">
    <w:abstractNumId w:val="18"/>
  </w:num>
  <w:num w:numId="31">
    <w:abstractNumId w:val="38"/>
  </w:num>
  <w:num w:numId="32">
    <w:abstractNumId w:val="19"/>
  </w:num>
  <w:num w:numId="33">
    <w:abstractNumId w:val="45"/>
  </w:num>
  <w:num w:numId="34">
    <w:abstractNumId w:val="27"/>
  </w:num>
  <w:num w:numId="35">
    <w:abstractNumId w:val="39"/>
  </w:num>
  <w:num w:numId="36">
    <w:abstractNumId w:val="15"/>
  </w:num>
  <w:num w:numId="37">
    <w:abstractNumId w:val="34"/>
  </w:num>
  <w:num w:numId="38">
    <w:abstractNumId w:val="8"/>
  </w:num>
  <w:num w:numId="39">
    <w:abstractNumId w:val="17"/>
  </w:num>
  <w:num w:numId="40">
    <w:abstractNumId w:val="12"/>
  </w:num>
  <w:num w:numId="41">
    <w:abstractNumId w:val="6"/>
  </w:num>
  <w:num w:numId="42">
    <w:abstractNumId w:val="35"/>
  </w:num>
  <w:num w:numId="43">
    <w:abstractNumId w:val="30"/>
    <w:lvlOverride w:ilvl="0">
      <w:startOverride w:val="1"/>
    </w:lvlOverride>
  </w:num>
  <w:num w:numId="44">
    <w:abstractNumId w:val="42"/>
  </w:num>
  <w:num w:numId="45">
    <w:abstractNumId w:val="13"/>
  </w:num>
  <w:num w:numId="46">
    <w:abstractNumId w:val="30"/>
    <w:lvlOverride w:ilvl="0">
      <w:startOverride w:val="1"/>
    </w:lvlOverride>
  </w:num>
  <w:num w:numId="47">
    <w:abstractNumId w:val="30"/>
  </w:num>
  <w:num w:numId="48">
    <w:abstractNumId w:val="30"/>
    <w:lvlOverride w:ilvl="0">
      <w:startOverride w:val="1"/>
    </w:lvlOverride>
  </w:num>
  <w:num w:numId="49">
    <w:abstractNumId w:val="30"/>
  </w:num>
  <w:num w:numId="50">
    <w:abstractNumId w:val="37"/>
  </w:num>
  <w:num w:numId="51">
    <w:abstractNumId w:val="23"/>
  </w:num>
  <w:num w:numId="52">
    <w:abstractNumId w:val="36"/>
  </w:num>
  <w:num w:numId="53">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26"/>
    <w:rsid w:val="0000183E"/>
    <w:rsid w:val="00010D40"/>
    <w:rsid w:val="00014C8A"/>
    <w:rsid w:val="0001579C"/>
    <w:rsid w:val="000372D5"/>
    <w:rsid w:val="000377FA"/>
    <w:rsid w:val="00040D21"/>
    <w:rsid w:val="000452B7"/>
    <w:rsid w:val="000500D6"/>
    <w:rsid w:val="00054E02"/>
    <w:rsid w:val="00057CF3"/>
    <w:rsid w:val="00064526"/>
    <w:rsid w:val="00064BFB"/>
    <w:rsid w:val="00072F7B"/>
    <w:rsid w:val="00080C32"/>
    <w:rsid w:val="000816EC"/>
    <w:rsid w:val="000843C0"/>
    <w:rsid w:val="000847AA"/>
    <w:rsid w:val="0009000F"/>
    <w:rsid w:val="000954BB"/>
    <w:rsid w:val="000A0DA6"/>
    <w:rsid w:val="000A263D"/>
    <w:rsid w:val="000B2347"/>
    <w:rsid w:val="000C0A5E"/>
    <w:rsid w:val="000C2AE1"/>
    <w:rsid w:val="000C35F9"/>
    <w:rsid w:val="000C5E94"/>
    <w:rsid w:val="000D52AE"/>
    <w:rsid w:val="000D6B57"/>
    <w:rsid w:val="000D7BEA"/>
    <w:rsid w:val="000E1134"/>
    <w:rsid w:val="000E59DF"/>
    <w:rsid w:val="000E73AE"/>
    <w:rsid w:val="000E777D"/>
    <w:rsid w:val="00104E9A"/>
    <w:rsid w:val="00105F27"/>
    <w:rsid w:val="00106A72"/>
    <w:rsid w:val="00111FC0"/>
    <w:rsid w:val="00114D8F"/>
    <w:rsid w:val="00116472"/>
    <w:rsid w:val="001268CE"/>
    <w:rsid w:val="001311BA"/>
    <w:rsid w:val="0013338F"/>
    <w:rsid w:val="00133A1A"/>
    <w:rsid w:val="00137CA7"/>
    <w:rsid w:val="00140CA2"/>
    <w:rsid w:val="0014395F"/>
    <w:rsid w:val="00144E93"/>
    <w:rsid w:val="0015092C"/>
    <w:rsid w:val="00156201"/>
    <w:rsid w:val="001624F0"/>
    <w:rsid w:val="0017315F"/>
    <w:rsid w:val="00174FF7"/>
    <w:rsid w:val="001776A7"/>
    <w:rsid w:val="001779D9"/>
    <w:rsid w:val="00185791"/>
    <w:rsid w:val="0018778E"/>
    <w:rsid w:val="00192E8F"/>
    <w:rsid w:val="001978DF"/>
    <w:rsid w:val="001A0EF0"/>
    <w:rsid w:val="001A2733"/>
    <w:rsid w:val="001A3C15"/>
    <w:rsid w:val="001A6E53"/>
    <w:rsid w:val="001B297F"/>
    <w:rsid w:val="001B3DD7"/>
    <w:rsid w:val="001B4EB9"/>
    <w:rsid w:val="001C11F1"/>
    <w:rsid w:val="001C3390"/>
    <w:rsid w:val="001D12DE"/>
    <w:rsid w:val="001E11E0"/>
    <w:rsid w:val="001E5148"/>
    <w:rsid w:val="001F358A"/>
    <w:rsid w:val="001F50BB"/>
    <w:rsid w:val="001F60E4"/>
    <w:rsid w:val="00200984"/>
    <w:rsid w:val="00205217"/>
    <w:rsid w:val="0020593F"/>
    <w:rsid w:val="002121E0"/>
    <w:rsid w:val="00214A85"/>
    <w:rsid w:val="0021513C"/>
    <w:rsid w:val="00225BC6"/>
    <w:rsid w:val="00227A6F"/>
    <w:rsid w:val="00232A6B"/>
    <w:rsid w:val="002370A0"/>
    <w:rsid w:val="00237DD1"/>
    <w:rsid w:val="002443AA"/>
    <w:rsid w:val="002462A1"/>
    <w:rsid w:val="00250B91"/>
    <w:rsid w:val="00250C26"/>
    <w:rsid w:val="0025218C"/>
    <w:rsid w:val="00256A2E"/>
    <w:rsid w:val="00266EB1"/>
    <w:rsid w:val="00274A3F"/>
    <w:rsid w:val="002806C9"/>
    <w:rsid w:val="00282A0E"/>
    <w:rsid w:val="00283616"/>
    <w:rsid w:val="00284744"/>
    <w:rsid w:val="00287A6B"/>
    <w:rsid w:val="0029005C"/>
    <w:rsid w:val="00293DD4"/>
    <w:rsid w:val="00294DD4"/>
    <w:rsid w:val="00295C6B"/>
    <w:rsid w:val="00296577"/>
    <w:rsid w:val="002A00F2"/>
    <w:rsid w:val="002A69EC"/>
    <w:rsid w:val="002B1EC6"/>
    <w:rsid w:val="002B3360"/>
    <w:rsid w:val="002B53FF"/>
    <w:rsid w:val="002C4567"/>
    <w:rsid w:val="002C4ED6"/>
    <w:rsid w:val="002C6F5C"/>
    <w:rsid w:val="002E25B1"/>
    <w:rsid w:val="002E549C"/>
    <w:rsid w:val="002E6BD8"/>
    <w:rsid w:val="002F7B62"/>
    <w:rsid w:val="0030030C"/>
    <w:rsid w:val="00301976"/>
    <w:rsid w:val="0030401D"/>
    <w:rsid w:val="003054BD"/>
    <w:rsid w:val="00310A34"/>
    <w:rsid w:val="00313196"/>
    <w:rsid w:val="0031388A"/>
    <w:rsid w:val="00314404"/>
    <w:rsid w:val="00315E5C"/>
    <w:rsid w:val="003213B1"/>
    <w:rsid w:val="003225A8"/>
    <w:rsid w:val="00326820"/>
    <w:rsid w:val="00337874"/>
    <w:rsid w:val="00344534"/>
    <w:rsid w:val="003459B5"/>
    <w:rsid w:val="00347E26"/>
    <w:rsid w:val="00351439"/>
    <w:rsid w:val="00353E21"/>
    <w:rsid w:val="00355535"/>
    <w:rsid w:val="00356B53"/>
    <w:rsid w:val="0035780C"/>
    <w:rsid w:val="003623FA"/>
    <w:rsid w:val="00373824"/>
    <w:rsid w:val="00375F16"/>
    <w:rsid w:val="00376B82"/>
    <w:rsid w:val="003775CE"/>
    <w:rsid w:val="003833A2"/>
    <w:rsid w:val="00383B45"/>
    <w:rsid w:val="003853FB"/>
    <w:rsid w:val="00386E52"/>
    <w:rsid w:val="00387B1F"/>
    <w:rsid w:val="003907C9"/>
    <w:rsid w:val="0039150D"/>
    <w:rsid w:val="003928C9"/>
    <w:rsid w:val="00393353"/>
    <w:rsid w:val="00396BFB"/>
    <w:rsid w:val="003977A9"/>
    <w:rsid w:val="003A271D"/>
    <w:rsid w:val="003A5461"/>
    <w:rsid w:val="003C1DB2"/>
    <w:rsid w:val="003D0908"/>
    <w:rsid w:val="003D394F"/>
    <w:rsid w:val="003E3363"/>
    <w:rsid w:val="003E7B7F"/>
    <w:rsid w:val="003F28FE"/>
    <w:rsid w:val="003F2BA4"/>
    <w:rsid w:val="003F612D"/>
    <w:rsid w:val="003F7E79"/>
    <w:rsid w:val="00412DBF"/>
    <w:rsid w:val="0041429D"/>
    <w:rsid w:val="00421A5D"/>
    <w:rsid w:val="004269D5"/>
    <w:rsid w:val="004273C7"/>
    <w:rsid w:val="004302B7"/>
    <w:rsid w:val="004452F5"/>
    <w:rsid w:val="00461F5A"/>
    <w:rsid w:val="00462207"/>
    <w:rsid w:val="00464DFA"/>
    <w:rsid w:val="00465E65"/>
    <w:rsid w:val="004668D7"/>
    <w:rsid w:val="00473BB3"/>
    <w:rsid w:val="00476129"/>
    <w:rsid w:val="00477873"/>
    <w:rsid w:val="00485ACE"/>
    <w:rsid w:val="00487E24"/>
    <w:rsid w:val="00491FCD"/>
    <w:rsid w:val="004A34E7"/>
    <w:rsid w:val="004A662F"/>
    <w:rsid w:val="004B0A0D"/>
    <w:rsid w:val="004B18A4"/>
    <w:rsid w:val="004B233D"/>
    <w:rsid w:val="004B390A"/>
    <w:rsid w:val="004B480E"/>
    <w:rsid w:val="004B7D6C"/>
    <w:rsid w:val="004D12A9"/>
    <w:rsid w:val="004D78CB"/>
    <w:rsid w:val="004E2153"/>
    <w:rsid w:val="004E3352"/>
    <w:rsid w:val="005075D4"/>
    <w:rsid w:val="005141A1"/>
    <w:rsid w:val="005164E4"/>
    <w:rsid w:val="00521E81"/>
    <w:rsid w:val="005239A9"/>
    <w:rsid w:val="00524519"/>
    <w:rsid w:val="0052650F"/>
    <w:rsid w:val="00531486"/>
    <w:rsid w:val="00533B1D"/>
    <w:rsid w:val="0053576B"/>
    <w:rsid w:val="00536124"/>
    <w:rsid w:val="00536972"/>
    <w:rsid w:val="0054580C"/>
    <w:rsid w:val="0055088D"/>
    <w:rsid w:val="00553FCB"/>
    <w:rsid w:val="00554BF4"/>
    <w:rsid w:val="005610E1"/>
    <w:rsid w:val="00566C84"/>
    <w:rsid w:val="0057725B"/>
    <w:rsid w:val="0058339F"/>
    <w:rsid w:val="005833E2"/>
    <w:rsid w:val="00596BE2"/>
    <w:rsid w:val="00597E70"/>
    <w:rsid w:val="005A2D3D"/>
    <w:rsid w:val="005A546F"/>
    <w:rsid w:val="005A6852"/>
    <w:rsid w:val="005B0EEC"/>
    <w:rsid w:val="005B1691"/>
    <w:rsid w:val="005B3099"/>
    <w:rsid w:val="005B440C"/>
    <w:rsid w:val="005B5DCB"/>
    <w:rsid w:val="005B639E"/>
    <w:rsid w:val="005C42B9"/>
    <w:rsid w:val="005C4DD1"/>
    <w:rsid w:val="005C6ECA"/>
    <w:rsid w:val="005D1FCC"/>
    <w:rsid w:val="005D24AF"/>
    <w:rsid w:val="005D290F"/>
    <w:rsid w:val="005D3099"/>
    <w:rsid w:val="005D6E4A"/>
    <w:rsid w:val="005E0E25"/>
    <w:rsid w:val="005E62E5"/>
    <w:rsid w:val="005F17D9"/>
    <w:rsid w:val="00602619"/>
    <w:rsid w:val="0060659E"/>
    <w:rsid w:val="00607784"/>
    <w:rsid w:val="006142AD"/>
    <w:rsid w:val="006163DB"/>
    <w:rsid w:val="006166EA"/>
    <w:rsid w:val="006175DF"/>
    <w:rsid w:val="0062099E"/>
    <w:rsid w:val="00622635"/>
    <w:rsid w:val="00624235"/>
    <w:rsid w:val="00626DE5"/>
    <w:rsid w:val="006357C6"/>
    <w:rsid w:val="00637E9D"/>
    <w:rsid w:val="00643ABA"/>
    <w:rsid w:val="0064489A"/>
    <w:rsid w:val="006512A9"/>
    <w:rsid w:val="0065245E"/>
    <w:rsid w:val="00655AF1"/>
    <w:rsid w:val="00656EBE"/>
    <w:rsid w:val="0066415D"/>
    <w:rsid w:val="00664930"/>
    <w:rsid w:val="00666B3C"/>
    <w:rsid w:val="006727DB"/>
    <w:rsid w:val="00675740"/>
    <w:rsid w:val="00681857"/>
    <w:rsid w:val="00683A47"/>
    <w:rsid w:val="00686482"/>
    <w:rsid w:val="00687C75"/>
    <w:rsid w:val="006935D7"/>
    <w:rsid w:val="00697FB7"/>
    <w:rsid w:val="006A0833"/>
    <w:rsid w:val="006A7619"/>
    <w:rsid w:val="006B21E6"/>
    <w:rsid w:val="006B2DCF"/>
    <w:rsid w:val="006B4493"/>
    <w:rsid w:val="006B4FCD"/>
    <w:rsid w:val="006B5796"/>
    <w:rsid w:val="006C1D1D"/>
    <w:rsid w:val="006D314E"/>
    <w:rsid w:val="006D56FD"/>
    <w:rsid w:val="006E581F"/>
    <w:rsid w:val="006F0AB8"/>
    <w:rsid w:val="006F1D23"/>
    <w:rsid w:val="006F78A0"/>
    <w:rsid w:val="00700941"/>
    <w:rsid w:val="00700A0F"/>
    <w:rsid w:val="00714F77"/>
    <w:rsid w:val="007235F7"/>
    <w:rsid w:val="0072568A"/>
    <w:rsid w:val="007264EA"/>
    <w:rsid w:val="00727E54"/>
    <w:rsid w:val="00733AA7"/>
    <w:rsid w:val="00734767"/>
    <w:rsid w:val="0073651A"/>
    <w:rsid w:val="00753E43"/>
    <w:rsid w:val="00755001"/>
    <w:rsid w:val="00763FA3"/>
    <w:rsid w:val="007641ED"/>
    <w:rsid w:val="00765A05"/>
    <w:rsid w:val="00774061"/>
    <w:rsid w:val="007758A7"/>
    <w:rsid w:val="007778F1"/>
    <w:rsid w:val="00783907"/>
    <w:rsid w:val="007862A1"/>
    <w:rsid w:val="007871EC"/>
    <w:rsid w:val="0079036E"/>
    <w:rsid w:val="007909F0"/>
    <w:rsid w:val="007A4B26"/>
    <w:rsid w:val="007B149A"/>
    <w:rsid w:val="007B28FE"/>
    <w:rsid w:val="007B3843"/>
    <w:rsid w:val="007B62F3"/>
    <w:rsid w:val="007C2D50"/>
    <w:rsid w:val="007C3CD3"/>
    <w:rsid w:val="007C6491"/>
    <w:rsid w:val="007D4D84"/>
    <w:rsid w:val="007D4F39"/>
    <w:rsid w:val="007D574B"/>
    <w:rsid w:val="007E150D"/>
    <w:rsid w:val="007E1630"/>
    <w:rsid w:val="007E40CA"/>
    <w:rsid w:val="007E418E"/>
    <w:rsid w:val="007E51A2"/>
    <w:rsid w:val="007F169F"/>
    <w:rsid w:val="00805CFE"/>
    <w:rsid w:val="00807F83"/>
    <w:rsid w:val="0081050E"/>
    <w:rsid w:val="00814755"/>
    <w:rsid w:val="00830113"/>
    <w:rsid w:val="00836182"/>
    <w:rsid w:val="0083728E"/>
    <w:rsid w:val="008418E0"/>
    <w:rsid w:val="008449E5"/>
    <w:rsid w:val="00846934"/>
    <w:rsid w:val="00851029"/>
    <w:rsid w:val="0085309C"/>
    <w:rsid w:val="0086165D"/>
    <w:rsid w:val="00866A70"/>
    <w:rsid w:val="00866BEB"/>
    <w:rsid w:val="008710E6"/>
    <w:rsid w:val="0087157D"/>
    <w:rsid w:val="00871A8F"/>
    <w:rsid w:val="00877E62"/>
    <w:rsid w:val="00886061"/>
    <w:rsid w:val="00890ED3"/>
    <w:rsid w:val="0089212A"/>
    <w:rsid w:val="00894774"/>
    <w:rsid w:val="008A6E0E"/>
    <w:rsid w:val="008C08E3"/>
    <w:rsid w:val="008C1C09"/>
    <w:rsid w:val="008D161C"/>
    <w:rsid w:val="008E769E"/>
    <w:rsid w:val="008F133A"/>
    <w:rsid w:val="008F5B78"/>
    <w:rsid w:val="009075D4"/>
    <w:rsid w:val="00921589"/>
    <w:rsid w:val="00922371"/>
    <w:rsid w:val="00926E8E"/>
    <w:rsid w:val="0093071E"/>
    <w:rsid w:val="00936186"/>
    <w:rsid w:val="009401DA"/>
    <w:rsid w:val="00940FA4"/>
    <w:rsid w:val="009434FB"/>
    <w:rsid w:val="00943B1A"/>
    <w:rsid w:val="009478C7"/>
    <w:rsid w:val="009535C1"/>
    <w:rsid w:val="0096013B"/>
    <w:rsid w:val="00961D0F"/>
    <w:rsid w:val="009732CF"/>
    <w:rsid w:val="0099428C"/>
    <w:rsid w:val="009A0453"/>
    <w:rsid w:val="009A1336"/>
    <w:rsid w:val="009A2917"/>
    <w:rsid w:val="009A5408"/>
    <w:rsid w:val="009A7DCF"/>
    <w:rsid w:val="009B11FB"/>
    <w:rsid w:val="009B5228"/>
    <w:rsid w:val="009C394B"/>
    <w:rsid w:val="009C3CB9"/>
    <w:rsid w:val="009C50F2"/>
    <w:rsid w:val="009C5C58"/>
    <w:rsid w:val="009D3EC9"/>
    <w:rsid w:val="009F26E2"/>
    <w:rsid w:val="009F5E1C"/>
    <w:rsid w:val="00A0540D"/>
    <w:rsid w:val="00A14142"/>
    <w:rsid w:val="00A22086"/>
    <w:rsid w:val="00A2571C"/>
    <w:rsid w:val="00A3061C"/>
    <w:rsid w:val="00A32147"/>
    <w:rsid w:val="00A34540"/>
    <w:rsid w:val="00A366F7"/>
    <w:rsid w:val="00A36EC3"/>
    <w:rsid w:val="00A37696"/>
    <w:rsid w:val="00A43E9D"/>
    <w:rsid w:val="00A4470A"/>
    <w:rsid w:val="00A46E95"/>
    <w:rsid w:val="00A47C0E"/>
    <w:rsid w:val="00A527BC"/>
    <w:rsid w:val="00A53899"/>
    <w:rsid w:val="00A5645F"/>
    <w:rsid w:val="00A65182"/>
    <w:rsid w:val="00A65202"/>
    <w:rsid w:val="00A712A5"/>
    <w:rsid w:val="00A73DF0"/>
    <w:rsid w:val="00A87100"/>
    <w:rsid w:val="00A9352A"/>
    <w:rsid w:val="00A93EE0"/>
    <w:rsid w:val="00AA0D6D"/>
    <w:rsid w:val="00AA385A"/>
    <w:rsid w:val="00AA6041"/>
    <w:rsid w:val="00AB44C0"/>
    <w:rsid w:val="00AB7016"/>
    <w:rsid w:val="00AC77A9"/>
    <w:rsid w:val="00AC7F75"/>
    <w:rsid w:val="00AD3498"/>
    <w:rsid w:val="00AD4E7E"/>
    <w:rsid w:val="00AD6341"/>
    <w:rsid w:val="00AF0AE1"/>
    <w:rsid w:val="00AF3E4F"/>
    <w:rsid w:val="00AF73C9"/>
    <w:rsid w:val="00B00314"/>
    <w:rsid w:val="00B07904"/>
    <w:rsid w:val="00B116F6"/>
    <w:rsid w:val="00B13D86"/>
    <w:rsid w:val="00B17831"/>
    <w:rsid w:val="00B21455"/>
    <w:rsid w:val="00B224C6"/>
    <w:rsid w:val="00B235C8"/>
    <w:rsid w:val="00B2696C"/>
    <w:rsid w:val="00B31BDD"/>
    <w:rsid w:val="00B36E20"/>
    <w:rsid w:val="00B4109D"/>
    <w:rsid w:val="00B424F9"/>
    <w:rsid w:val="00B54278"/>
    <w:rsid w:val="00B612F1"/>
    <w:rsid w:val="00B63ABD"/>
    <w:rsid w:val="00B64F3A"/>
    <w:rsid w:val="00B652DE"/>
    <w:rsid w:val="00B66C62"/>
    <w:rsid w:val="00B77DC8"/>
    <w:rsid w:val="00B906D1"/>
    <w:rsid w:val="00B91686"/>
    <w:rsid w:val="00BA08B0"/>
    <w:rsid w:val="00BA31B7"/>
    <w:rsid w:val="00BA321D"/>
    <w:rsid w:val="00BA3721"/>
    <w:rsid w:val="00BA4645"/>
    <w:rsid w:val="00BA7E65"/>
    <w:rsid w:val="00BB108A"/>
    <w:rsid w:val="00BB6A4D"/>
    <w:rsid w:val="00BC2A52"/>
    <w:rsid w:val="00BC6066"/>
    <w:rsid w:val="00BC65BB"/>
    <w:rsid w:val="00BC77DC"/>
    <w:rsid w:val="00BD7813"/>
    <w:rsid w:val="00BE10BE"/>
    <w:rsid w:val="00BF07A1"/>
    <w:rsid w:val="00BF6213"/>
    <w:rsid w:val="00BF65D2"/>
    <w:rsid w:val="00BF694B"/>
    <w:rsid w:val="00BF73BF"/>
    <w:rsid w:val="00C10700"/>
    <w:rsid w:val="00C12A59"/>
    <w:rsid w:val="00C17763"/>
    <w:rsid w:val="00C26133"/>
    <w:rsid w:val="00C34D14"/>
    <w:rsid w:val="00C3555E"/>
    <w:rsid w:val="00C35F44"/>
    <w:rsid w:val="00C42373"/>
    <w:rsid w:val="00C44BF3"/>
    <w:rsid w:val="00C455DF"/>
    <w:rsid w:val="00C45C5E"/>
    <w:rsid w:val="00C51BC8"/>
    <w:rsid w:val="00C57B9A"/>
    <w:rsid w:val="00C66852"/>
    <w:rsid w:val="00C707B0"/>
    <w:rsid w:val="00C71F86"/>
    <w:rsid w:val="00C74147"/>
    <w:rsid w:val="00C7445C"/>
    <w:rsid w:val="00C9118C"/>
    <w:rsid w:val="00C915DD"/>
    <w:rsid w:val="00C9408B"/>
    <w:rsid w:val="00C97014"/>
    <w:rsid w:val="00CA2A99"/>
    <w:rsid w:val="00CA2D93"/>
    <w:rsid w:val="00CB436E"/>
    <w:rsid w:val="00CC06C5"/>
    <w:rsid w:val="00CD3851"/>
    <w:rsid w:val="00CD4BCF"/>
    <w:rsid w:val="00CD5F45"/>
    <w:rsid w:val="00CE37AF"/>
    <w:rsid w:val="00CE55E6"/>
    <w:rsid w:val="00CF0472"/>
    <w:rsid w:val="00CF0EB5"/>
    <w:rsid w:val="00CF65C0"/>
    <w:rsid w:val="00D07861"/>
    <w:rsid w:val="00D158ED"/>
    <w:rsid w:val="00D16ABC"/>
    <w:rsid w:val="00D20939"/>
    <w:rsid w:val="00D23B56"/>
    <w:rsid w:val="00D25F67"/>
    <w:rsid w:val="00D26544"/>
    <w:rsid w:val="00D26BF0"/>
    <w:rsid w:val="00D32520"/>
    <w:rsid w:val="00D32FDC"/>
    <w:rsid w:val="00D36B4B"/>
    <w:rsid w:val="00D40372"/>
    <w:rsid w:val="00D4559F"/>
    <w:rsid w:val="00D47AC5"/>
    <w:rsid w:val="00D52412"/>
    <w:rsid w:val="00D52DE5"/>
    <w:rsid w:val="00D52F40"/>
    <w:rsid w:val="00D65311"/>
    <w:rsid w:val="00D834EE"/>
    <w:rsid w:val="00D84DE7"/>
    <w:rsid w:val="00D86D75"/>
    <w:rsid w:val="00D94B2D"/>
    <w:rsid w:val="00D96EF2"/>
    <w:rsid w:val="00DA40B7"/>
    <w:rsid w:val="00DA462F"/>
    <w:rsid w:val="00DA5BB6"/>
    <w:rsid w:val="00DA61D0"/>
    <w:rsid w:val="00DB1C2A"/>
    <w:rsid w:val="00DB599A"/>
    <w:rsid w:val="00DB76F6"/>
    <w:rsid w:val="00DC06D0"/>
    <w:rsid w:val="00DC0B71"/>
    <w:rsid w:val="00DC2166"/>
    <w:rsid w:val="00DC3728"/>
    <w:rsid w:val="00DC3ADC"/>
    <w:rsid w:val="00DC4108"/>
    <w:rsid w:val="00DD1CF1"/>
    <w:rsid w:val="00DD2111"/>
    <w:rsid w:val="00DF375A"/>
    <w:rsid w:val="00DF3A95"/>
    <w:rsid w:val="00E04DF8"/>
    <w:rsid w:val="00E10226"/>
    <w:rsid w:val="00E13DCB"/>
    <w:rsid w:val="00E20178"/>
    <w:rsid w:val="00E32750"/>
    <w:rsid w:val="00E35EE8"/>
    <w:rsid w:val="00E3697A"/>
    <w:rsid w:val="00E44396"/>
    <w:rsid w:val="00E50FBF"/>
    <w:rsid w:val="00E51BB9"/>
    <w:rsid w:val="00E56E79"/>
    <w:rsid w:val="00E57175"/>
    <w:rsid w:val="00E60435"/>
    <w:rsid w:val="00E657B5"/>
    <w:rsid w:val="00E66A6C"/>
    <w:rsid w:val="00E84EDB"/>
    <w:rsid w:val="00E85B95"/>
    <w:rsid w:val="00E91EA6"/>
    <w:rsid w:val="00E9699B"/>
    <w:rsid w:val="00EA0A9A"/>
    <w:rsid w:val="00EA32FB"/>
    <w:rsid w:val="00EA3BE0"/>
    <w:rsid w:val="00EA5651"/>
    <w:rsid w:val="00EB7B6D"/>
    <w:rsid w:val="00ED57AD"/>
    <w:rsid w:val="00ED5C6C"/>
    <w:rsid w:val="00ED7E1E"/>
    <w:rsid w:val="00ED7EB8"/>
    <w:rsid w:val="00EE547F"/>
    <w:rsid w:val="00EE6663"/>
    <w:rsid w:val="00EF30DD"/>
    <w:rsid w:val="00F00C18"/>
    <w:rsid w:val="00F01ADB"/>
    <w:rsid w:val="00F10E45"/>
    <w:rsid w:val="00F17B72"/>
    <w:rsid w:val="00F34C7B"/>
    <w:rsid w:val="00F42FD8"/>
    <w:rsid w:val="00F50D53"/>
    <w:rsid w:val="00F52217"/>
    <w:rsid w:val="00F57F07"/>
    <w:rsid w:val="00F63BD6"/>
    <w:rsid w:val="00F67BCD"/>
    <w:rsid w:val="00F7026D"/>
    <w:rsid w:val="00F7036D"/>
    <w:rsid w:val="00F8407E"/>
    <w:rsid w:val="00F867D5"/>
    <w:rsid w:val="00F949C2"/>
    <w:rsid w:val="00F96E57"/>
    <w:rsid w:val="00FA0335"/>
    <w:rsid w:val="00FA17C6"/>
    <w:rsid w:val="00FA1ABB"/>
    <w:rsid w:val="00FC328E"/>
    <w:rsid w:val="00FC419F"/>
    <w:rsid w:val="00FD1E99"/>
    <w:rsid w:val="00FD4539"/>
    <w:rsid w:val="00FD46CE"/>
    <w:rsid w:val="00FE187E"/>
    <w:rsid w:val="00FE4830"/>
    <w:rsid w:val="00FE620E"/>
    <w:rsid w:val="00FF47F1"/>
    <w:rsid w:val="00FF58FA"/>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7DF1A"/>
  <w15:docId w15:val="{3BFEA306-41CB-D94E-B84B-6A5AF40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F86"/>
    <w:pPr>
      <w:spacing w:after="60"/>
    </w:pPr>
    <w:rPr>
      <w:rFonts w:ascii="Arial" w:eastAsia="Times New Roman" w:hAnsi="Arial" w:cs="Arial"/>
      <w:color w:val="000000" w:themeColor="text1"/>
      <w:sz w:val="20"/>
      <w:szCs w:val="20"/>
      <w:lang w:eastAsia="en-AU"/>
    </w:rPr>
  </w:style>
  <w:style w:type="paragraph" w:styleId="Heading1">
    <w:name w:val="heading 1"/>
    <w:basedOn w:val="TOC1"/>
    <w:next w:val="Normal"/>
    <w:link w:val="Heading1Char"/>
    <w:autoRedefine/>
    <w:uiPriority w:val="9"/>
    <w:qFormat/>
    <w:rsid w:val="00344534"/>
    <w:pPr>
      <w:keepNext/>
      <w:keepLines/>
      <w:tabs>
        <w:tab w:val="clear" w:pos="8789"/>
        <w:tab w:val="clear" w:pos="10206"/>
        <w:tab w:val="clear" w:pos="13892"/>
      </w:tabs>
      <w:spacing w:line="276" w:lineRule="auto"/>
      <w:ind w:left="3175" w:right="0" w:hanging="3175"/>
      <w:outlineLvl w:val="0"/>
    </w:pPr>
    <w:rPr>
      <w:rFonts w:eastAsiaTheme="majorEastAsia"/>
      <w:b/>
      <w:bCs/>
      <w:noProof w:val="0"/>
      <w:sz w:val="36"/>
      <w:szCs w:val="36"/>
    </w:rPr>
  </w:style>
  <w:style w:type="paragraph" w:styleId="Heading2">
    <w:name w:val="heading 2"/>
    <w:basedOn w:val="Heading1"/>
    <w:next w:val="Normal"/>
    <w:link w:val="Heading2Char"/>
    <w:autoRedefine/>
    <w:uiPriority w:val="9"/>
    <w:qFormat/>
    <w:rsid w:val="00A93EE0"/>
    <w:pPr>
      <w:outlineLvl w:val="1"/>
    </w:pPr>
  </w:style>
  <w:style w:type="paragraph" w:styleId="Heading3">
    <w:name w:val="heading 3"/>
    <w:basedOn w:val="Normal"/>
    <w:next w:val="Normal"/>
    <w:link w:val="Heading3Char"/>
    <w:autoRedefine/>
    <w:uiPriority w:val="9"/>
    <w:qFormat/>
    <w:rsid w:val="00E66A6C"/>
    <w:pPr>
      <w:contextualSpacing/>
      <w:outlineLvl w:val="2"/>
    </w:pPr>
    <w:rPr>
      <w:rFonts w:eastAsia="Calibri"/>
      <w:b/>
      <w:sz w:val="24"/>
    </w:rPr>
  </w:style>
  <w:style w:type="paragraph" w:styleId="Heading4">
    <w:name w:val="heading 4"/>
    <w:basedOn w:val="Normal"/>
    <w:next w:val="Normal"/>
    <w:link w:val="Heading4Char"/>
    <w:uiPriority w:val="9"/>
    <w:qFormat/>
    <w:rsid w:val="005B7421"/>
    <w:pPr>
      <w:spacing w:before="240"/>
      <w:ind w:left="360" w:hanging="360"/>
      <w:contextualSpacing/>
      <w:outlineLvl w:val="3"/>
    </w:pPr>
    <w:rPr>
      <w:rFonts w:ascii="Franklin Gothic Book" w:eastAsia="Calibri" w:hAnsi="Franklin Gothic Book"/>
      <w:b/>
      <w:i/>
      <w:color w:val="595959"/>
    </w:rPr>
  </w:style>
  <w:style w:type="paragraph" w:styleId="Heading5">
    <w:name w:val="heading 5"/>
    <w:basedOn w:val="Heading4"/>
    <w:next w:val="Normal"/>
    <w:link w:val="Heading5Char"/>
    <w:uiPriority w:val="9"/>
    <w:semiHidden/>
    <w:unhideWhenUsed/>
    <w:qFormat/>
    <w:rsid w:val="005B7421"/>
    <w:pPr>
      <w:ind w:left="0" w:firstLine="0"/>
      <w:outlineLvl w:val="4"/>
    </w:pPr>
    <w:rPr>
      <w:rFonts w:ascii="Arial" w:hAnsi="Arial"/>
      <w:color w:val="auto"/>
    </w:rPr>
  </w:style>
  <w:style w:type="paragraph" w:styleId="Heading6">
    <w:name w:val="heading 6"/>
    <w:basedOn w:val="Normal"/>
    <w:next w:val="Normal"/>
    <w:link w:val="Heading6Char"/>
    <w:uiPriority w:val="9"/>
    <w:semiHidden/>
    <w:unhideWhenUsed/>
    <w:qFormat/>
    <w:rsid w:val="005B7421"/>
    <w:pPr>
      <w:spacing w:before="240"/>
      <w:contextualSpacing/>
      <w:outlineLvl w:val="5"/>
    </w:pPr>
    <w:rPr>
      <w:rFonts w:ascii="Calibri" w:hAnsi="Calibri" w:cs="Times New Roman"/>
      <w:b/>
      <w:bCs/>
    </w:rPr>
  </w:style>
  <w:style w:type="paragraph" w:styleId="Heading7">
    <w:name w:val="heading 7"/>
    <w:basedOn w:val="Normal"/>
    <w:next w:val="Normal"/>
    <w:link w:val="Heading7Char"/>
    <w:uiPriority w:val="9"/>
    <w:semiHidden/>
    <w:unhideWhenUsed/>
    <w:qFormat/>
    <w:rsid w:val="005B7421"/>
    <w:pPr>
      <w:spacing w:before="240"/>
      <w:contextualSpacing/>
      <w:outlineLvl w:val="6"/>
    </w:pPr>
    <w:rPr>
      <w:rFonts w:ascii="Calibri" w:hAnsi="Calibri" w:cs="Times New Roman"/>
      <w:sz w:val="24"/>
      <w:szCs w:val="24"/>
    </w:rPr>
  </w:style>
  <w:style w:type="paragraph" w:styleId="Heading8">
    <w:name w:val="heading 8"/>
    <w:basedOn w:val="Normal"/>
    <w:next w:val="Normal"/>
    <w:link w:val="Heading8Char"/>
    <w:uiPriority w:val="9"/>
    <w:semiHidden/>
    <w:unhideWhenUsed/>
    <w:qFormat/>
    <w:rsid w:val="005B7421"/>
    <w:pPr>
      <w:spacing w:before="240"/>
      <w:contextualSpacing/>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5B7421"/>
    <w:pPr>
      <w:spacing w:before="240"/>
      <w:contextualSpacing/>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88E"/>
    <w:pPr>
      <w:tabs>
        <w:tab w:val="center" w:pos="4513"/>
        <w:tab w:val="right" w:pos="9026"/>
      </w:tabs>
      <w:spacing w:line="240" w:lineRule="auto"/>
    </w:pPr>
    <w:rPr>
      <w:sz w:val="16"/>
      <w:szCs w:val="16"/>
    </w:rPr>
  </w:style>
  <w:style w:type="character" w:customStyle="1" w:styleId="FooterChar">
    <w:name w:val="Footer Char"/>
    <w:basedOn w:val="DefaultParagraphFont"/>
    <w:link w:val="Footer"/>
    <w:uiPriority w:val="99"/>
    <w:rsid w:val="0051088E"/>
    <w:rPr>
      <w:rFonts w:ascii="Arial" w:eastAsia="Times New Roman" w:hAnsi="Arial" w:cs="Arial"/>
      <w:sz w:val="16"/>
      <w:szCs w:val="16"/>
      <w:lang w:eastAsia="en-AU"/>
    </w:rPr>
  </w:style>
  <w:style w:type="character" w:customStyle="1" w:styleId="UnresolvedMention">
    <w:name w:val="Unresolved Mention"/>
    <w:basedOn w:val="DefaultParagraphFont"/>
    <w:uiPriority w:val="99"/>
    <w:semiHidden/>
    <w:unhideWhenUsed/>
    <w:rsid w:val="00064BFB"/>
    <w:rPr>
      <w:color w:val="605E5C"/>
      <w:shd w:val="clear" w:color="auto" w:fill="E1DFDD"/>
    </w:rPr>
  </w:style>
  <w:style w:type="character" w:customStyle="1" w:styleId="Heading2Char">
    <w:name w:val="Heading 2 Char"/>
    <w:basedOn w:val="DefaultParagraphFont"/>
    <w:link w:val="Heading2"/>
    <w:uiPriority w:val="9"/>
    <w:rsid w:val="00A93EE0"/>
    <w:rPr>
      <w:rFonts w:ascii="Arial" w:eastAsiaTheme="majorEastAsia" w:hAnsi="Arial" w:cs="Arial"/>
      <w:b/>
      <w:bCs/>
      <w:color w:val="000000" w:themeColor="text1"/>
      <w:sz w:val="36"/>
      <w:szCs w:val="36"/>
      <w:lang w:eastAsia="en-AU"/>
    </w:rPr>
  </w:style>
  <w:style w:type="paragraph" w:customStyle="1" w:styleId="NormalBold">
    <w:name w:val="Normal Bold"/>
    <w:basedOn w:val="Normal"/>
    <w:autoRedefine/>
    <w:qFormat/>
    <w:rsid w:val="005A546F"/>
    <w:pPr>
      <w:spacing w:before="120"/>
    </w:pPr>
    <w:rPr>
      <w:b/>
    </w:rPr>
  </w:style>
  <w:style w:type="character" w:customStyle="1" w:styleId="Heading1Char">
    <w:name w:val="Heading 1 Char"/>
    <w:basedOn w:val="DefaultParagraphFont"/>
    <w:link w:val="Heading1"/>
    <w:uiPriority w:val="9"/>
    <w:rsid w:val="00344534"/>
    <w:rPr>
      <w:rFonts w:ascii="Arial" w:eastAsiaTheme="majorEastAsia" w:hAnsi="Arial" w:cs="Arial"/>
      <w:b/>
      <w:bCs/>
      <w:color w:val="000000" w:themeColor="text1"/>
      <w:sz w:val="36"/>
      <w:szCs w:val="36"/>
      <w:lang w:eastAsia="en-AU"/>
    </w:rPr>
  </w:style>
  <w:style w:type="character" w:customStyle="1" w:styleId="Heading3Char">
    <w:name w:val="Heading 3 Char"/>
    <w:basedOn w:val="DefaultParagraphFont"/>
    <w:link w:val="Heading3"/>
    <w:uiPriority w:val="9"/>
    <w:rsid w:val="00E66A6C"/>
    <w:rPr>
      <w:rFonts w:ascii="Arial" w:eastAsia="Calibri" w:hAnsi="Arial" w:cs="Arial"/>
      <w:b/>
      <w:color w:val="000000" w:themeColor="text1"/>
      <w:sz w:val="24"/>
      <w:szCs w:val="20"/>
      <w:lang w:eastAsia="en-AU"/>
    </w:rPr>
  </w:style>
  <w:style w:type="character" w:customStyle="1" w:styleId="Heading4Char">
    <w:name w:val="Heading 4 Char"/>
    <w:basedOn w:val="DefaultParagraphFont"/>
    <w:link w:val="Heading4"/>
    <w:uiPriority w:val="9"/>
    <w:rsid w:val="005B7421"/>
    <w:rPr>
      <w:rFonts w:ascii="Franklin Gothic Book" w:eastAsia="Calibri" w:hAnsi="Franklin Gothic Book" w:cs="Arial"/>
      <w:b/>
      <w:i/>
      <w:color w:val="595959"/>
    </w:rPr>
  </w:style>
  <w:style w:type="character" w:customStyle="1" w:styleId="Heading5Char">
    <w:name w:val="Heading 5 Char"/>
    <w:basedOn w:val="DefaultParagraphFont"/>
    <w:link w:val="Heading5"/>
    <w:uiPriority w:val="9"/>
    <w:semiHidden/>
    <w:rsid w:val="005B7421"/>
    <w:rPr>
      <w:rFonts w:ascii="Arial" w:eastAsia="Calibri" w:hAnsi="Arial" w:cs="Arial"/>
      <w:b/>
      <w:i/>
    </w:rPr>
  </w:style>
  <w:style w:type="character" w:customStyle="1" w:styleId="Heading6Char">
    <w:name w:val="Heading 6 Char"/>
    <w:basedOn w:val="DefaultParagraphFont"/>
    <w:link w:val="Heading6"/>
    <w:uiPriority w:val="9"/>
    <w:semiHidden/>
    <w:rsid w:val="005B7421"/>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5B7421"/>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5B7421"/>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5B7421"/>
    <w:rPr>
      <w:rFonts w:ascii="Cambria" w:eastAsia="Times New Roman" w:hAnsi="Cambria" w:cs="Times New Roman"/>
      <w:lang w:val="en-US"/>
    </w:rPr>
  </w:style>
  <w:style w:type="paragraph" w:styleId="TOC1">
    <w:name w:val="toc 1"/>
    <w:basedOn w:val="Normal"/>
    <w:next w:val="Normal"/>
    <w:autoRedefine/>
    <w:uiPriority w:val="39"/>
    <w:unhideWhenUsed/>
    <w:qFormat/>
    <w:rsid w:val="00313196"/>
    <w:pPr>
      <w:tabs>
        <w:tab w:val="right" w:pos="8789"/>
        <w:tab w:val="left" w:pos="10206"/>
        <w:tab w:val="right" w:leader="dot" w:pos="13892"/>
      </w:tabs>
      <w:spacing w:after="0" w:line="360" w:lineRule="auto"/>
      <w:ind w:left="142" w:right="227"/>
    </w:pPr>
    <w:rPr>
      <w:rFonts w:eastAsia="Calibri"/>
      <w:noProof/>
      <w:szCs w:val="19"/>
    </w:rPr>
  </w:style>
  <w:style w:type="paragraph" w:styleId="Revision">
    <w:name w:val="Revision"/>
    <w:hidden/>
    <w:uiPriority w:val="99"/>
    <w:semiHidden/>
    <w:rsid w:val="005B7421"/>
    <w:pPr>
      <w:spacing w:after="0" w:line="240" w:lineRule="auto"/>
    </w:pPr>
    <w:rPr>
      <w:rFonts w:ascii="Franklin Gothic Book" w:eastAsia="Calibri" w:hAnsi="Franklin Gothic Book" w:cs="Arial"/>
      <w:sz w:val="20"/>
      <w:lang w:val="en-US"/>
    </w:rPr>
  </w:style>
  <w:style w:type="paragraph" w:customStyle="1" w:styleId="Bulletstext2">
    <w:name w:val="Bullets text 2"/>
    <w:basedOn w:val="Bulletstext"/>
    <w:qFormat/>
    <w:rsid w:val="00714F77"/>
    <w:pPr>
      <w:numPr>
        <w:numId w:val="5"/>
      </w:numPr>
      <w:ind w:left="1134"/>
    </w:pPr>
  </w:style>
  <w:style w:type="character" w:styleId="Hyperlink">
    <w:name w:val="Hyperlink"/>
    <w:basedOn w:val="DefaultParagraphFont"/>
    <w:uiPriority w:val="99"/>
    <w:unhideWhenUsed/>
    <w:rsid w:val="002678CD"/>
    <w:rPr>
      <w:rFonts w:ascii="Arial" w:hAnsi="Arial" w:cs="Arial"/>
      <w:color w:val="0000FF"/>
      <w:u w:val="single"/>
    </w:rPr>
  </w:style>
  <w:style w:type="paragraph" w:customStyle="1" w:styleId="CoverText">
    <w:name w:val="Cover Text"/>
    <w:basedOn w:val="Normal"/>
    <w:qFormat/>
    <w:rsid w:val="00EC4AD9"/>
    <w:pPr>
      <w:jc w:val="center"/>
    </w:pPr>
    <w:rPr>
      <w:b/>
      <w:sz w:val="36"/>
      <w:szCs w:val="36"/>
    </w:rPr>
  </w:style>
  <w:style w:type="paragraph" w:customStyle="1" w:styleId="Bulletstext">
    <w:name w:val="Bullets text"/>
    <w:basedOn w:val="Normal"/>
    <w:autoRedefine/>
    <w:qFormat/>
    <w:rsid w:val="00554BF4"/>
    <w:pPr>
      <w:numPr>
        <w:numId w:val="1"/>
      </w:numPr>
      <w:spacing w:before="60"/>
      <w:ind w:left="567"/>
    </w:pPr>
    <w:rPr>
      <w:rFonts w:eastAsiaTheme="minorHAnsi"/>
    </w:rPr>
  </w:style>
  <w:style w:type="paragraph" w:styleId="Header">
    <w:name w:val="header"/>
    <w:basedOn w:val="Normal"/>
    <w:link w:val="HeaderChar"/>
    <w:unhideWhenUsed/>
    <w:rsid w:val="0051088E"/>
    <w:pPr>
      <w:tabs>
        <w:tab w:val="left" w:pos="6379"/>
      </w:tabs>
    </w:pPr>
    <w:rPr>
      <w:sz w:val="16"/>
      <w:szCs w:val="16"/>
    </w:rPr>
  </w:style>
  <w:style w:type="character" w:customStyle="1" w:styleId="HeaderChar">
    <w:name w:val="Header Char"/>
    <w:basedOn w:val="DefaultParagraphFont"/>
    <w:link w:val="Header"/>
    <w:rsid w:val="0051088E"/>
    <w:rPr>
      <w:rFonts w:ascii="Arial" w:eastAsia="Times New Roman" w:hAnsi="Arial" w:cs="Arial"/>
      <w:sz w:val="16"/>
      <w:szCs w:val="16"/>
      <w:lang w:eastAsia="en-AU"/>
    </w:rPr>
  </w:style>
  <w:style w:type="paragraph" w:customStyle="1" w:styleId="Normalcentred">
    <w:name w:val="Normal centred"/>
    <w:basedOn w:val="Normal"/>
    <w:qFormat/>
    <w:rsid w:val="00C73FEF"/>
    <w:pPr>
      <w:jc w:val="center"/>
    </w:pPr>
  </w:style>
  <w:style w:type="paragraph" w:customStyle="1" w:styleId="NormalChecklist">
    <w:name w:val="Normal Checklist"/>
    <w:basedOn w:val="Normal"/>
    <w:qFormat/>
    <w:rsid w:val="002478EB"/>
    <w:pPr>
      <w:spacing w:before="40"/>
    </w:pPr>
  </w:style>
  <w:style w:type="character" w:styleId="CommentReference">
    <w:name w:val="annotation reference"/>
    <w:basedOn w:val="DefaultParagraphFont"/>
    <w:uiPriority w:val="99"/>
    <w:semiHidden/>
    <w:unhideWhenUsed/>
    <w:rsid w:val="00171FE5"/>
    <w:rPr>
      <w:sz w:val="18"/>
      <w:szCs w:val="18"/>
    </w:rPr>
  </w:style>
  <w:style w:type="paragraph" w:styleId="BalloonText">
    <w:name w:val="Balloon Text"/>
    <w:basedOn w:val="Normal"/>
    <w:link w:val="BalloonTextChar"/>
    <w:unhideWhenUsed/>
    <w:rsid w:val="00171FE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171FE5"/>
    <w:rPr>
      <w:rFonts w:ascii="Times New Roman" w:eastAsia="Times New Roman" w:hAnsi="Times New Roman" w:cs="Times New Roman"/>
      <w:sz w:val="18"/>
      <w:szCs w:val="18"/>
      <w:lang w:eastAsia="en-AU"/>
    </w:rPr>
  </w:style>
  <w:style w:type="character" w:styleId="FollowedHyperlink">
    <w:name w:val="FollowedHyperlink"/>
    <w:basedOn w:val="DefaultParagraphFont"/>
    <w:uiPriority w:val="99"/>
    <w:semiHidden/>
    <w:unhideWhenUsed/>
    <w:rsid w:val="009169DC"/>
    <w:rPr>
      <w:color w:val="800080" w:themeColor="followedHyperlink"/>
      <w:u w:val="single"/>
    </w:rPr>
  </w:style>
  <w:style w:type="table" w:styleId="TableGrid">
    <w:name w:val="Table Grid"/>
    <w:basedOn w:val="TableNormal"/>
    <w:uiPriority w:val="39"/>
    <w:rsid w:val="008C6DDD"/>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GBullet1">
    <w:name w:val="LG Bullet 1"/>
    <w:rsid w:val="00885CE3"/>
    <w:pPr>
      <w:numPr>
        <w:numId w:val="2"/>
      </w:numPr>
    </w:pPr>
  </w:style>
  <w:style w:type="paragraph" w:styleId="ListParagraph">
    <w:name w:val="List Paragraph"/>
    <w:aliases w:val="Bullet points"/>
    <w:basedOn w:val="Normal"/>
    <w:link w:val="ListParagraphChar"/>
    <w:uiPriority w:val="34"/>
    <w:qFormat/>
    <w:rsid w:val="00584F65"/>
    <w:pPr>
      <w:ind w:left="720"/>
      <w:contextualSpacing/>
    </w:pPr>
  </w:style>
  <w:style w:type="character" w:customStyle="1" w:styleId="ListParagraphChar">
    <w:name w:val="List Paragraph Char"/>
    <w:aliases w:val="Bullet points Char"/>
    <w:basedOn w:val="DefaultParagraphFont"/>
    <w:link w:val="ListParagraph"/>
    <w:uiPriority w:val="34"/>
    <w:locked/>
    <w:rsid w:val="00584F65"/>
    <w:rPr>
      <w:rFonts w:ascii="Arial" w:eastAsia="Times New Roman" w:hAnsi="Arial" w:cs="Arial"/>
      <w:sz w:val="20"/>
      <w:szCs w:val="20"/>
      <w:lang w:eastAsia="en-AU"/>
    </w:rPr>
  </w:style>
  <w:style w:type="paragraph" w:styleId="NormalWeb">
    <w:name w:val="Normal (Web)"/>
    <w:basedOn w:val="Normal"/>
    <w:uiPriority w:val="99"/>
    <w:rsid w:val="00584F65"/>
    <w:pPr>
      <w:spacing w:beforeLines="1" w:afterLines="1" w:line="240" w:lineRule="auto"/>
    </w:pPr>
    <w:rPr>
      <w:rFonts w:ascii="Times" w:eastAsiaTheme="minorHAnsi" w:hAnsi="Times" w:cs="Times New Roman"/>
      <w:lang w:eastAsia="en-US"/>
    </w:rPr>
  </w:style>
  <w:style w:type="paragraph" w:styleId="List2">
    <w:name w:val="List 2"/>
    <w:basedOn w:val="Normal"/>
    <w:uiPriority w:val="99"/>
    <w:semiHidden/>
    <w:unhideWhenUsed/>
    <w:rsid w:val="00DB1C2A"/>
    <w:pPr>
      <w:spacing w:after="0"/>
      <w:ind w:left="566" w:hanging="283"/>
      <w:contextualSpacing/>
      <w:jc w:val="both"/>
    </w:pPr>
    <w:rPr>
      <w:lang w:val="en-US"/>
    </w:rPr>
  </w:style>
  <w:style w:type="table" w:customStyle="1" w:styleId="TableGrid6">
    <w:name w:val="Table Grid6"/>
    <w:basedOn w:val="TableNormal"/>
    <w:next w:val="TableGrid"/>
    <w:uiPriority w:val="59"/>
    <w:rsid w:val="00DB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bullets">
    <w:name w:val="Checklist bullets"/>
    <w:basedOn w:val="Normal"/>
    <w:autoRedefine/>
    <w:qFormat/>
    <w:rsid w:val="00AA385A"/>
    <w:pPr>
      <w:numPr>
        <w:numId w:val="6"/>
      </w:numPr>
      <w:spacing w:after="0"/>
      <w:contextualSpacing/>
    </w:pPr>
  </w:style>
  <w:style w:type="paragraph" w:customStyle="1" w:styleId="ResponseText">
    <w:name w:val="Response Text"/>
    <w:basedOn w:val="Normal"/>
    <w:uiPriority w:val="99"/>
    <w:qFormat/>
    <w:rsid w:val="00CB436E"/>
    <w:rPr>
      <w:color w:val="FF0000"/>
    </w:rPr>
  </w:style>
  <w:style w:type="paragraph" w:customStyle="1" w:styleId="QuestionsList">
    <w:name w:val="Questions List"/>
    <w:basedOn w:val="Normal"/>
    <w:next w:val="Normal"/>
    <w:autoRedefine/>
    <w:qFormat/>
    <w:rsid w:val="007E1630"/>
    <w:pPr>
      <w:numPr>
        <w:numId w:val="4"/>
      </w:numPr>
      <w:spacing w:before="120" w:after="120" w:line="240" w:lineRule="exact"/>
      <w:ind w:right="-2"/>
      <w:outlineLvl w:val="6"/>
    </w:pPr>
    <w:rPr>
      <w:rFonts w:cs="Kalinga"/>
      <w:szCs w:val="19"/>
    </w:rPr>
  </w:style>
  <w:style w:type="paragraph" w:customStyle="1" w:styleId="Responsebullets">
    <w:name w:val="Response bullets"/>
    <w:basedOn w:val="QuestionsList"/>
    <w:autoRedefine/>
    <w:qFormat/>
    <w:rsid w:val="00CB436E"/>
    <w:pPr>
      <w:numPr>
        <w:numId w:val="3"/>
      </w:numPr>
    </w:pPr>
    <w:rPr>
      <w:color w:val="FF0000"/>
    </w:rPr>
  </w:style>
  <w:style w:type="paragraph" w:customStyle="1" w:styleId="Responseblock">
    <w:name w:val="Response block"/>
    <w:basedOn w:val="ResponseText"/>
    <w:qFormat/>
    <w:rsid w:val="00CB436E"/>
    <w:pPr>
      <w:spacing w:after="120"/>
      <w:ind w:left="709"/>
    </w:pPr>
  </w:style>
  <w:style w:type="paragraph" w:customStyle="1" w:styleId="Tiny">
    <w:name w:val="Tiny"/>
    <w:basedOn w:val="Normal"/>
    <w:qFormat/>
    <w:rsid w:val="00AC77A9"/>
    <w:pPr>
      <w:spacing w:after="0"/>
    </w:pPr>
    <w:rPr>
      <w:sz w:val="10"/>
      <w:szCs w:val="10"/>
    </w:rPr>
  </w:style>
  <w:style w:type="paragraph" w:styleId="TOC2">
    <w:name w:val="toc 2"/>
    <w:basedOn w:val="TOC1"/>
    <w:next w:val="Normal"/>
    <w:autoRedefine/>
    <w:uiPriority w:val="39"/>
    <w:unhideWhenUsed/>
    <w:qFormat/>
    <w:rsid w:val="0014395F"/>
    <w:pPr>
      <w:tabs>
        <w:tab w:val="right" w:leader="dot" w:pos="9487"/>
      </w:tabs>
      <w:ind w:left="1134"/>
    </w:pPr>
  </w:style>
  <w:style w:type="paragraph" w:styleId="CommentText">
    <w:name w:val="annotation text"/>
    <w:basedOn w:val="Normal"/>
    <w:link w:val="CommentTextChar"/>
    <w:uiPriority w:val="99"/>
    <w:semiHidden/>
    <w:unhideWhenUsed/>
    <w:rsid w:val="00A4470A"/>
    <w:pPr>
      <w:spacing w:line="240" w:lineRule="auto"/>
    </w:pPr>
  </w:style>
  <w:style w:type="character" w:customStyle="1" w:styleId="CommentTextChar">
    <w:name w:val="Comment Text Char"/>
    <w:basedOn w:val="DefaultParagraphFont"/>
    <w:link w:val="CommentText"/>
    <w:uiPriority w:val="99"/>
    <w:semiHidden/>
    <w:rsid w:val="00A4470A"/>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A4470A"/>
    <w:rPr>
      <w:b/>
      <w:bCs/>
    </w:rPr>
  </w:style>
  <w:style w:type="character" w:customStyle="1" w:styleId="CommentSubjectChar">
    <w:name w:val="Comment Subject Char"/>
    <w:basedOn w:val="CommentTextChar"/>
    <w:link w:val="CommentSubject"/>
    <w:uiPriority w:val="99"/>
    <w:semiHidden/>
    <w:rsid w:val="00A4470A"/>
    <w:rPr>
      <w:rFonts w:ascii="Arial" w:eastAsia="Times New Roman" w:hAnsi="Arial" w:cs="Arial"/>
      <w:b/>
      <w:bCs/>
      <w:sz w:val="20"/>
      <w:szCs w:val="20"/>
      <w:lang w:eastAsia="en-AU"/>
    </w:rPr>
  </w:style>
  <w:style w:type="paragraph" w:styleId="BodyText2">
    <w:name w:val="Body Text 2"/>
    <w:basedOn w:val="Normal"/>
    <w:link w:val="BodyText2Char"/>
    <w:unhideWhenUsed/>
    <w:rsid w:val="00622635"/>
    <w:pPr>
      <w:spacing w:line="480" w:lineRule="auto"/>
      <w:jc w:val="both"/>
    </w:pPr>
    <w:rPr>
      <w:lang w:val="en-US"/>
    </w:rPr>
  </w:style>
  <w:style w:type="character" w:customStyle="1" w:styleId="BodyText2Char">
    <w:name w:val="Body Text 2 Char"/>
    <w:basedOn w:val="DefaultParagraphFont"/>
    <w:link w:val="BodyText2"/>
    <w:rsid w:val="00622635"/>
    <w:rPr>
      <w:rFonts w:ascii="Arial" w:eastAsia="Times New Roman" w:hAnsi="Arial" w:cs="Arial"/>
      <w:sz w:val="20"/>
      <w:szCs w:val="20"/>
      <w:lang w:val="en-US" w:eastAsia="en-AU"/>
    </w:rPr>
  </w:style>
  <w:style w:type="character" w:styleId="Strong">
    <w:name w:val="Strong"/>
    <w:uiPriority w:val="22"/>
    <w:qFormat/>
    <w:rsid w:val="00765A05"/>
    <w:rPr>
      <w:b/>
      <w:bCs/>
    </w:rPr>
  </w:style>
  <w:style w:type="paragraph" w:customStyle="1" w:styleId="NormalQuestions">
    <w:name w:val="Normal Questions"/>
    <w:basedOn w:val="Normal"/>
    <w:qFormat/>
    <w:rsid w:val="00F52217"/>
    <w:pPr>
      <w:spacing w:after="0"/>
      <w:ind w:left="1049"/>
    </w:pPr>
  </w:style>
  <w:style w:type="paragraph" w:customStyle="1" w:styleId="Questionsbullets">
    <w:name w:val="Questions bullets"/>
    <w:basedOn w:val="Normal"/>
    <w:qFormat/>
    <w:rsid w:val="00F52217"/>
    <w:pPr>
      <w:numPr>
        <w:numId w:val="9"/>
      </w:numPr>
      <w:spacing w:after="0"/>
      <w:ind w:left="1418"/>
      <w:contextualSpacing/>
    </w:pPr>
  </w:style>
  <w:style w:type="paragraph" w:customStyle="1" w:styleId="BoxBullet1">
    <w:name w:val="Box Bullet 1"/>
    <w:basedOn w:val="Bulletstext"/>
    <w:qFormat/>
    <w:rsid w:val="00F63BD6"/>
    <w:pPr>
      <w:spacing w:line="240" w:lineRule="auto"/>
      <w:ind w:left="456"/>
    </w:pPr>
    <w:rPr>
      <w:lang w:val="en-US"/>
    </w:rPr>
  </w:style>
  <w:style w:type="paragraph" w:customStyle="1" w:styleId="Boxbullet2">
    <w:name w:val="Box bullet 2"/>
    <w:basedOn w:val="Bulletstext2"/>
    <w:qFormat/>
    <w:rsid w:val="00F63BD6"/>
    <w:pPr>
      <w:spacing w:line="240" w:lineRule="auto"/>
      <w:ind w:left="882"/>
    </w:pPr>
    <w:rPr>
      <w:lang w:val="en-US"/>
    </w:rPr>
  </w:style>
  <w:style w:type="paragraph" w:customStyle="1" w:styleId="bullet1">
    <w:name w:val="bullet 1"/>
    <w:basedOn w:val="Normal"/>
    <w:qFormat/>
    <w:rsid w:val="004B390A"/>
    <w:pPr>
      <w:numPr>
        <w:numId w:val="11"/>
      </w:numPr>
      <w:spacing w:before="120" w:after="120"/>
    </w:pPr>
    <w:rPr>
      <w:rFonts w:ascii="Franklin Gothic Book" w:hAnsi="Franklin Gothic Book" w:cs="Times New Roman"/>
      <w:color w:val="auto"/>
      <w:sz w:val="22"/>
      <w:szCs w:val="24"/>
      <w:lang w:val="en-US" w:eastAsia="en-US"/>
    </w:rPr>
  </w:style>
  <w:style w:type="paragraph" w:customStyle="1" w:styleId="AABulletLevel1">
    <w:name w:val="AA Bullet Level 1"/>
    <w:basedOn w:val="Normal"/>
    <w:qFormat/>
    <w:rsid w:val="00310A34"/>
    <w:pPr>
      <w:numPr>
        <w:numId w:val="35"/>
      </w:numPr>
      <w:spacing w:before="120" w:after="120" w:line="240" w:lineRule="exact"/>
      <w:ind w:left="357" w:right="-2" w:hanging="357"/>
    </w:pPr>
    <w:rPr>
      <w:rFonts w:ascii="Kalinga" w:eastAsiaTheme="minorHAnsi" w:hAnsi="Kalinga" w:cs="Kalinga"/>
      <w:color w:val="auto"/>
      <w:sz w:val="19"/>
      <w:szCs w:val="22"/>
      <w:lang w:eastAsia="en-US"/>
    </w:rPr>
  </w:style>
  <w:style w:type="paragraph" w:customStyle="1" w:styleId="AAAnswerText">
    <w:name w:val="AA Answer Text"/>
    <w:basedOn w:val="Normal"/>
    <w:link w:val="AAAnswerTextChar"/>
    <w:uiPriority w:val="99"/>
    <w:qFormat/>
    <w:rsid w:val="00310A34"/>
    <w:pPr>
      <w:spacing w:before="120" w:after="120" w:line="240" w:lineRule="exact"/>
      <w:outlineLvl w:val="6"/>
    </w:pPr>
    <w:rPr>
      <w:rFonts w:ascii="Kalinga" w:eastAsiaTheme="minorHAnsi" w:hAnsi="Kalinga" w:cs="Kalinga"/>
      <w:color w:val="FF0000"/>
      <w:sz w:val="19"/>
    </w:rPr>
  </w:style>
  <w:style w:type="character" w:customStyle="1" w:styleId="AAAnswerTextChar">
    <w:name w:val="AA Answer Text Char"/>
    <w:basedOn w:val="DefaultParagraphFont"/>
    <w:link w:val="AAAnswerText"/>
    <w:uiPriority w:val="99"/>
    <w:rsid w:val="00310A34"/>
    <w:rPr>
      <w:rFonts w:ascii="Kalinga" w:hAnsi="Kalinga" w:cs="Kalinga"/>
      <w:color w:val="FF0000"/>
      <w:sz w:val="19"/>
      <w:szCs w:val="20"/>
      <w:lang w:eastAsia="en-AU"/>
    </w:rPr>
  </w:style>
  <w:style w:type="table" w:customStyle="1" w:styleId="PlainTable11">
    <w:name w:val="Plain Table 11"/>
    <w:basedOn w:val="TableNormal"/>
    <w:uiPriority w:val="99"/>
    <w:rsid w:val="00310A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sletters">
    <w:name w:val="Bullets letters"/>
    <w:basedOn w:val="Normal"/>
    <w:qFormat/>
    <w:rsid w:val="00310A34"/>
    <w:pPr>
      <w:numPr>
        <w:numId w:val="36"/>
      </w:numPr>
      <w:spacing w:after="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6864">
      <w:bodyDiv w:val="1"/>
      <w:marLeft w:val="0"/>
      <w:marRight w:val="0"/>
      <w:marTop w:val="0"/>
      <w:marBottom w:val="0"/>
      <w:divBdr>
        <w:top w:val="none" w:sz="0" w:space="0" w:color="auto"/>
        <w:left w:val="none" w:sz="0" w:space="0" w:color="auto"/>
        <w:bottom w:val="none" w:sz="0" w:space="0" w:color="auto"/>
        <w:right w:val="none" w:sz="0" w:space="0" w:color="auto"/>
      </w:divBdr>
    </w:div>
    <w:div w:id="284389909">
      <w:bodyDiv w:val="1"/>
      <w:marLeft w:val="0"/>
      <w:marRight w:val="0"/>
      <w:marTop w:val="0"/>
      <w:marBottom w:val="0"/>
      <w:divBdr>
        <w:top w:val="none" w:sz="0" w:space="0" w:color="auto"/>
        <w:left w:val="none" w:sz="0" w:space="0" w:color="auto"/>
        <w:bottom w:val="none" w:sz="0" w:space="0" w:color="auto"/>
        <w:right w:val="none" w:sz="0" w:space="0" w:color="auto"/>
      </w:divBdr>
    </w:div>
    <w:div w:id="441920259">
      <w:bodyDiv w:val="1"/>
      <w:marLeft w:val="0"/>
      <w:marRight w:val="0"/>
      <w:marTop w:val="0"/>
      <w:marBottom w:val="0"/>
      <w:divBdr>
        <w:top w:val="none" w:sz="0" w:space="0" w:color="auto"/>
        <w:left w:val="none" w:sz="0" w:space="0" w:color="auto"/>
        <w:bottom w:val="none" w:sz="0" w:space="0" w:color="auto"/>
        <w:right w:val="none" w:sz="0" w:space="0" w:color="auto"/>
      </w:divBdr>
    </w:div>
    <w:div w:id="464548769">
      <w:bodyDiv w:val="1"/>
      <w:marLeft w:val="0"/>
      <w:marRight w:val="0"/>
      <w:marTop w:val="0"/>
      <w:marBottom w:val="0"/>
      <w:divBdr>
        <w:top w:val="none" w:sz="0" w:space="0" w:color="auto"/>
        <w:left w:val="none" w:sz="0" w:space="0" w:color="auto"/>
        <w:bottom w:val="none" w:sz="0" w:space="0" w:color="auto"/>
        <w:right w:val="none" w:sz="0" w:space="0" w:color="auto"/>
      </w:divBdr>
    </w:div>
    <w:div w:id="550650866">
      <w:bodyDiv w:val="1"/>
      <w:marLeft w:val="0"/>
      <w:marRight w:val="0"/>
      <w:marTop w:val="0"/>
      <w:marBottom w:val="0"/>
      <w:divBdr>
        <w:top w:val="none" w:sz="0" w:space="0" w:color="auto"/>
        <w:left w:val="none" w:sz="0" w:space="0" w:color="auto"/>
        <w:bottom w:val="none" w:sz="0" w:space="0" w:color="auto"/>
        <w:right w:val="none" w:sz="0" w:space="0" w:color="auto"/>
      </w:divBdr>
    </w:div>
    <w:div w:id="679435595">
      <w:bodyDiv w:val="1"/>
      <w:marLeft w:val="0"/>
      <w:marRight w:val="0"/>
      <w:marTop w:val="0"/>
      <w:marBottom w:val="0"/>
      <w:divBdr>
        <w:top w:val="none" w:sz="0" w:space="0" w:color="auto"/>
        <w:left w:val="none" w:sz="0" w:space="0" w:color="auto"/>
        <w:bottom w:val="none" w:sz="0" w:space="0" w:color="auto"/>
        <w:right w:val="none" w:sz="0" w:space="0" w:color="auto"/>
      </w:divBdr>
    </w:div>
    <w:div w:id="952857765">
      <w:bodyDiv w:val="1"/>
      <w:marLeft w:val="0"/>
      <w:marRight w:val="0"/>
      <w:marTop w:val="0"/>
      <w:marBottom w:val="0"/>
      <w:divBdr>
        <w:top w:val="none" w:sz="0" w:space="0" w:color="auto"/>
        <w:left w:val="none" w:sz="0" w:space="0" w:color="auto"/>
        <w:bottom w:val="none" w:sz="0" w:space="0" w:color="auto"/>
        <w:right w:val="none" w:sz="0" w:space="0" w:color="auto"/>
      </w:divBdr>
    </w:div>
    <w:div w:id="961619912">
      <w:bodyDiv w:val="1"/>
      <w:marLeft w:val="0"/>
      <w:marRight w:val="0"/>
      <w:marTop w:val="0"/>
      <w:marBottom w:val="0"/>
      <w:divBdr>
        <w:top w:val="none" w:sz="0" w:space="0" w:color="auto"/>
        <w:left w:val="none" w:sz="0" w:space="0" w:color="auto"/>
        <w:bottom w:val="none" w:sz="0" w:space="0" w:color="auto"/>
        <w:right w:val="none" w:sz="0" w:space="0" w:color="auto"/>
      </w:divBdr>
    </w:div>
    <w:div w:id="1071318637">
      <w:bodyDiv w:val="1"/>
      <w:marLeft w:val="0"/>
      <w:marRight w:val="0"/>
      <w:marTop w:val="0"/>
      <w:marBottom w:val="0"/>
      <w:divBdr>
        <w:top w:val="none" w:sz="0" w:space="0" w:color="auto"/>
        <w:left w:val="none" w:sz="0" w:space="0" w:color="auto"/>
        <w:bottom w:val="none" w:sz="0" w:space="0" w:color="auto"/>
        <w:right w:val="none" w:sz="0" w:space="0" w:color="auto"/>
      </w:divBdr>
    </w:div>
    <w:div w:id="1075518606">
      <w:bodyDiv w:val="1"/>
      <w:marLeft w:val="0"/>
      <w:marRight w:val="0"/>
      <w:marTop w:val="0"/>
      <w:marBottom w:val="0"/>
      <w:divBdr>
        <w:top w:val="none" w:sz="0" w:space="0" w:color="auto"/>
        <w:left w:val="none" w:sz="0" w:space="0" w:color="auto"/>
        <w:bottom w:val="none" w:sz="0" w:space="0" w:color="auto"/>
        <w:right w:val="none" w:sz="0" w:space="0" w:color="auto"/>
      </w:divBdr>
    </w:div>
    <w:div w:id="1353533884">
      <w:bodyDiv w:val="1"/>
      <w:marLeft w:val="0"/>
      <w:marRight w:val="0"/>
      <w:marTop w:val="0"/>
      <w:marBottom w:val="0"/>
      <w:divBdr>
        <w:top w:val="none" w:sz="0" w:space="0" w:color="auto"/>
        <w:left w:val="none" w:sz="0" w:space="0" w:color="auto"/>
        <w:bottom w:val="none" w:sz="0" w:space="0" w:color="auto"/>
        <w:right w:val="none" w:sz="0" w:space="0" w:color="auto"/>
      </w:divBdr>
    </w:div>
    <w:div w:id="1525051962">
      <w:bodyDiv w:val="1"/>
      <w:marLeft w:val="0"/>
      <w:marRight w:val="0"/>
      <w:marTop w:val="0"/>
      <w:marBottom w:val="0"/>
      <w:divBdr>
        <w:top w:val="none" w:sz="0" w:space="0" w:color="auto"/>
        <w:left w:val="none" w:sz="0" w:space="0" w:color="auto"/>
        <w:bottom w:val="none" w:sz="0" w:space="0" w:color="auto"/>
        <w:right w:val="none" w:sz="0" w:space="0" w:color="auto"/>
      </w:divBdr>
    </w:div>
    <w:div w:id="1607423472">
      <w:bodyDiv w:val="1"/>
      <w:marLeft w:val="0"/>
      <w:marRight w:val="0"/>
      <w:marTop w:val="0"/>
      <w:marBottom w:val="0"/>
      <w:divBdr>
        <w:top w:val="none" w:sz="0" w:space="0" w:color="auto"/>
        <w:left w:val="none" w:sz="0" w:space="0" w:color="auto"/>
        <w:bottom w:val="none" w:sz="0" w:space="0" w:color="auto"/>
        <w:right w:val="none" w:sz="0" w:space="0" w:color="auto"/>
      </w:divBdr>
    </w:div>
    <w:div w:id="1731420204">
      <w:bodyDiv w:val="1"/>
      <w:marLeft w:val="0"/>
      <w:marRight w:val="0"/>
      <w:marTop w:val="0"/>
      <w:marBottom w:val="0"/>
      <w:divBdr>
        <w:top w:val="none" w:sz="0" w:space="0" w:color="auto"/>
        <w:left w:val="none" w:sz="0" w:space="0" w:color="auto"/>
        <w:bottom w:val="none" w:sz="0" w:space="0" w:color="auto"/>
        <w:right w:val="none" w:sz="0" w:space="0" w:color="auto"/>
      </w:divBdr>
    </w:div>
    <w:div w:id="1808668724">
      <w:bodyDiv w:val="1"/>
      <w:marLeft w:val="0"/>
      <w:marRight w:val="0"/>
      <w:marTop w:val="0"/>
      <w:marBottom w:val="0"/>
      <w:divBdr>
        <w:top w:val="none" w:sz="0" w:space="0" w:color="auto"/>
        <w:left w:val="none" w:sz="0" w:space="0" w:color="auto"/>
        <w:bottom w:val="none" w:sz="0" w:space="0" w:color="auto"/>
        <w:right w:val="none" w:sz="0" w:space="0" w:color="auto"/>
      </w:divBdr>
    </w:div>
    <w:div w:id="1865049893">
      <w:bodyDiv w:val="1"/>
      <w:marLeft w:val="0"/>
      <w:marRight w:val="0"/>
      <w:marTop w:val="0"/>
      <w:marBottom w:val="0"/>
      <w:divBdr>
        <w:top w:val="none" w:sz="0" w:space="0" w:color="auto"/>
        <w:left w:val="none" w:sz="0" w:space="0" w:color="auto"/>
        <w:bottom w:val="none" w:sz="0" w:space="0" w:color="auto"/>
        <w:right w:val="none" w:sz="0" w:space="0" w:color="auto"/>
      </w:divBdr>
    </w:div>
    <w:div w:id="19343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o.gov.au/" TargetMode="External"/><Relationship Id="rId18" Type="http://schemas.openxmlformats.org/officeDocument/2006/relationships/hyperlink" Target="https://www.accountingtool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ccountingtools.com/" TargetMode="External"/><Relationship Id="rId7" Type="http://schemas.openxmlformats.org/officeDocument/2006/relationships/endnotes" Target="endnotes.xml"/><Relationship Id="rId12" Type="http://schemas.openxmlformats.org/officeDocument/2006/relationships/hyperlink" Target="http://www.nia.org.au/" TargetMode="External"/><Relationship Id="rId17" Type="http://schemas.openxmlformats.org/officeDocument/2006/relationships/hyperlink" Target="https://www.fool.com/knowledge-center/how-to-calculate-monthly-accumulated-depreciation.aspx"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law.gov.au/Series/C2004A03712" TargetMode="External"/><Relationship Id="rId20" Type="http://schemas.openxmlformats.org/officeDocument/2006/relationships/hyperlink" Target="https://www.accountingtool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t.com.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pesb.org.au/uploads/standards/apesb_standards/standard1.pdf" TargetMode="External"/><Relationship Id="rId23" Type="http://schemas.openxmlformats.org/officeDocument/2006/relationships/hyperlink" Target="https://www.accountingtools.com/" TargetMode="External"/><Relationship Id="rId28" Type="http://schemas.openxmlformats.org/officeDocument/2006/relationships/header" Target="header3.xml"/><Relationship Id="rId10" Type="http://schemas.openxmlformats.org/officeDocument/2006/relationships/hyperlink" Target="http://www.icaa.org.au/" TargetMode="External"/><Relationship Id="rId19" Type="http://schemas.openxmlformats.org/officeDocument/2006/relationships/hyperlink" Target="https://www.investopedia.com/ask/answers/050615/what-are-some-common-examples-noncurrent-assets.a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a.com.au/" TargetMode="External"/><Relationship Id="rId14" Type="http://schemas.openxmlformats.org/officeDocument/2006/relationships/hyperlink" Target="http://www.aasb.com.au/pronouncements/standards_index.htm" TargetMode="External"/><Relationship Id="rId22" Type="http://schemas.openxmlformats.org/officeDocument/2006/relationships/hyperlink" Target="https://www.accountingtools.co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8691-9ABB-41BC-AFDD-3C1F49E5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28</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Administrator</cp:lastModifiedBy>
  <cp:revision>283</cp:revision>
  <cp:lastPrinted>2017-09-20T04:26:00Z</cp:lastPrinted>
  <dcterms:created xsi:type="dcterms:W3CDTF">2019-03-28T08:19:00Z</dcterms:created>
  <dcterms:modified xsi:type="dcterms:W3CDTF">2019-07-11T01:49:00Z</dcterms:modified>
  <cp:contentStatus>Assessment Tasks Cluster 2 V1.1-12-06-2013</cp:contentStatus>
</cp:coreProperties>
</file>